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仿宋" w:eastAsia="方正小标宋简体" w:cs="仿宋"/>
          <w:bCs/>
          <w:sz w:val="44"/>
          <w:szCs w:val="44"/>
        </w:rPr>
      </w:pPr>
      <w:bookmarkStart w:id="5" w:name="_GoBack"/>
      <w:bookmarkEnd w:id="5"/>
      <w:r>
        <w:rPr>
          <w:rFonts w:hint="eastAsia" w:ascii="方正小标宋简体" w:hAnsi="仿宋" w:eastAsia="方正小标宋简体" w:cs="仿宋"/>
          <w:snapToGrid w:val="0"/>
          <w:color w:val="000000"/>
          <w:kern w:val="0"/>
          <w:sz w:val="44"/>
          <w:szCs w:val="44"/>
        </w:rPr>
        <w:t>专业技术工作总结</w:t>
      </w:r>
    </w:p>
    <w:p>
      <w:pPr>
        <w:spacing w:line="360" w:lineRule="auto"/>
        <w:rPr>
          <w:rFonts w:eastAsia="仿宋_GB2312"/>
          <w:bCs/>
          <w:sz w:val="30"/>
          <w:szCs w:val="30"/>
        </w:rPr>
      </w:pPr>
      <w:r>
        <w:rPr>
          <w:rFonts w:hint="eastAsia" w:eastAsia="仿宋_GB2312"/>
          <w:bCs/>
          <w:sz w:val="30"/>
          <w:szCs w:val="30"/>
        </w:rPr>
        <w:t>申报人：</w:t>
      </w:r>
      <w:bookmarkStart w:id="0" w:name="RealName"/>
      <w:r>
        <w:rPr>
          <w:rFonts w:hint="eastAsia" w:ascii="宋体" w:hAnsi="宋体"/>
          <w:bCs/>
          <w:sz w:val="24"/>
        </w:rPr>
        <w:t xml:space="preserve">姚梁                    </w:t>
      </w:r>
      <w:bookmarkEnd w:id="0"/>
      <w:r>
        <w:rPr>
          <w:rFonts w:hint="eastAsia" w:eastAsia="仿宋_GB2312"/>
          <w:bCs/>
          <w:sz w:val="30"/>
          <w:szCs w:val="30"/>
        </w:rPr>
        <w:t xml:space="preserve"> 所在科室：</w:t>
      </w:r>
      <w:bookmarkStart w:id="1" w:name="Department"/>
      <w:r>
        <w:rPr>
          <w:rFonts w:hint="eastAsia" w:ascii="宋体" w:hAnsi="宋体"/>
          <w:bCs/>
          <w:sz w:val="24"/>
        </w:rPr>
        <w:t>检验科</w:t>
      </w:r>
      <w:bookmarkEnd w:id="1"/>
    </w:p>
    <w:p>
      <w:pPr>
        <w:spacing w:line="360" w:lineRule="auto"/>
        <w:rPr>
          <w:rFonts w:ascii="宋体" w:hAnsi="宋体"/>
          <w:sz w:val="24"/>
        </w:rPr>
      </w:pPr>
      <w:r>
        <w:rPr>
          <w:rFonts w:hint="eastAsia" w:eastAsia="仿宋_GB2312"/>
          <w:bCs/>
          <w:sz w:val="30"/>
          <w:szCs w:val="30"/>
        </w:rPr>
        <w:t>申报职称：</w:t>
      </w:r>
      <w:bookmarkStart w:id="2" w:name="DeclareQualification"/>
      <w:r>
        <w:rPr>
          <w:rFonts w:hint="eastAsia" w:ascii="宋体" w:hAnsi="宋体"/>
          <w:bCs/>
          <w:sz w:val="24"/>
        </w:rPr>
        <w:t xml:space="preserve">副主任技师           </w:t>
      </w:r>
      <w:bookmarkEnd w:id="2"/>
      <w:r>
        <w:rPr>
          <w:rFonts w:hint="eastAsia" w:eastAsia="仿宋_GB2312"/>
          <w:bCs/>
          <w:sz w:val="30"/>
          <w:szCs w:val="30"/>
        </w:rPr>
        <w:t xml:space="preserve"> 申报专业：</w:t>
      </w:r>
      <w:bookmarkStart w:id="3" w:name="DeclareSpeciality"/>
      <w:r>
        <w:rPr>
          <w:rFonts w:hint="eastAsia" w:ascii="宋体" w:hAnsi="宋体"/>
          <w:bCs/>
          <w:sz w:val="24"/>
        </w:rPr>
        <w:t>临床医学检验技术</w:t>
      </w:r>
      <w:bookmarkEnd w:id="3"/>
    </w:p>
    <w:tbl>
      <w:tblPr>
        <w:tblStyle w:val="4"/>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8" w:hRule="atLeast"/>
        </w:trPr>
        <w:tc>
          <w:tcPr>
            <w:tcW w:w="9108" w:type="dxa"/>
            <w:tcBorders>
              <w:top w:val="single" w:color="auto" w:sz="4" w:space="0"/>
              <w:left w:val="single" w:color="auto" w:sz="4" w:space="0"/>
              <w:bottom w:val="single" w:color="auto" w:sz="4" w:space="0"/>
              <w:right w:val="single" w:color="auto" w:sz="4" w:space="0"/>
            </w:tcBorders>
          </w:tcPr>
          <w:p>
            <w:pPr>
              <w:adjustRightInd w:val="0"/>
              <w:spacing w:line="360" w:lineRule="auto"/>
              <w:rPr>
                <w:rFonts w:ascii="宋体" w:hAnsi="宋体"/>
                <w:sz w:val="24"/>
              </w:rPr>
            </w:pPr>
            <w:bookmarkStart w:id="4" w:name="ProAndTechWorkReport__MultiParag"/>
            <w:r>
              <w:t>一、基本情况：</w:t>
            </w:r>
            <w:r>
              <w:br w:type="textWrapping"/>
            </w:r>
            <w:r>
              <w:t xml:space="preserve">   本人姚梁2005年6月毕业于广州医学院医学检验专业，2005年7月至今在广东省第一荣军医院检验科工作，2011年5月取得临床医学检验技术中级职称并于同年获得社会工作师（中级）职称，2013年3月获聘主管技师，现聘职称累计10年余，累计发放报告18万余份。本人拥护中国共产党的领导，自觉加强党性锤炼，政治觉悟稳步提升；遵守国家法律法规和医院的各项规章制度，有优良的职业道德素养和敬业精神，工作认真负责，积极进取；作为科室负责人，能娴熟地处理科室各事宜，努力钻研，强化理论和业务学习，阅读相关医学杂志及专业期刊，关注医学专业网站专业信息，积极参加各种学术会议，不断更新知识及提高综合素质；严于律己，宽以待人，时刻秉承"荣军至上,服务为本"的理念,始终铭记“职责所在,生命所系”, 以病人为中心，坚持为人民服务，尽职尽责，爱岗敬业，廉洁自律，理论联系实际，精益求精，积极主动发挥党员先锋模范作用。</w:t>
            </w:r>
            <w:r>
              <w:br w:type="textWrapping"/>
            </w:r>
            <w:r>
              <w:t>二、取得现职称以来专业技术工作及业绩成果情况：</w:t>
            </w:r>
            <w:r>
              <w:br w:type="textWrapping"/>
            </w:r>
            <w:r>
              <w:t>1．专业技术工作：</w:t>
            </w:r>
            <w:r>
              <w:br w:type="textWrapping"/>
            </w:r>
            <w:r>
              <w:t xml:space="preserve">    本人作为科室负责人，管理与技术并重，自身与大家共进；组织讨论、制定了科室工作细则，内容广泛全面，大家工作热情一年比一年高涨，协作一年比一年流畅，效果一年比一年优化，环境一年比一年舒适；每月进行工作汇总和分析，取其精华，去其糟粕，不断更新和完善工作细则。</w:t>
            </w:r>
            <w:r>
              <w:br w:type="textWrapping"/>
            </w:r>
            <w:r>
              <w:t>我院血细胞分析系统初始为三分类检测系统，本人带领全科不断努力，于2011年升级为五分类检测系统，实现了质的飞跃；随着时间推移，本人积极争取，于2021年再一次换代为BC-7500CRP,全自动封闭进样，解锁了该岗位，极大地节省了人力；附带有核红细胞检测,在人体系统异常造血等疾病方面提供参考。2012年本人参与全自动凝血分析仪的考察，引进凝血分析仪，结束了手工操作历史，极大程度地减少了耗材的损耗（之前为半自动，耗材无效损耗严重）；充分利用新仪器功能，开展AT-Ⅲa和D-二聚体检测，在手术和抗凝药疗效监测等方面给予有效辅助；增补不规则抗体初筛和凝聚胺法，降低了配血风险，科室人员配血的紧张情绪大大舒缓；同年本人按血站要求成立血库并获血站批复同意，为临床用血提供了有效保障，在逐年的工作中不断按新的要求和规定完善血库相关规章制度和登记表格及指导临床规范用血。2013年经千辛万苦，本人带领大家完成了故障频发的尿液分析仪的更新换代，大家不再胆战心惊，于2023年再次升级为尿液分析流水线；2014年LIS、HIS系统来了,本人与系统工程师一起经多日奋战，完成了LIS系统的设置和调试，顺利投入使用，叮咛大家时刻注意使用的顺畅性，碰到任何疑虑或问题及时记录和反馈，以便快速与工程师沟通处理，因为我深知，对于新生事物问题的解决，根在当初，重在过程，终得圆满；经齐心协力，系统使用起来顺畅不已；脚步不停，努力不止。2016年本人协助医院引进了全自动生化发光流水线并不断开发其功能，陆续新增了性激素六项、甲功五项、cTnI、anti-TP、RBP、β2-MG、CysC等项目。这些年，本人不断促进检验科发展，为支持临床诊疗千方百计，拓展切合实际的新项目；添置新设备，除上述仪器外，还有干式免疫分析仪、精夜分析系统等；核校生化及化学发光的参考范围；优化流水线的检测结果；升级ESR检测方法，再不用担心做血沉时血流满地的尴尬；严格要求配送公司完善冷链运输流程，落实相关冷链制度等。2022年，完成尿液分析流水线前期购置流程，2023年顺利引进尿液分析流水线，实现尿液分析质的突破，为患者、为最可爱的人——荣军，提供更全面详实的尿液分析；并及时开展肺支肺衣和呼吸道五联检等项目，为临床诊治呼吸道疾病患者提供可靠依据，同时筹备和建立健康证业务所需的大便培养室并将实验室重新备案通过。</w:t>
            </w:r>
            <w:r>
              <w:br w:type="textWrapping"/>
            </w:r>
            <w:r>
              <w:t xml:space="preserve">    新冠疫情期间，在医院的坚强领导、统一有序的组织和安排下，本人带领科室人员沉着应对，不断更新和完善新冠标本的收检工作；认真探讨和完善新冠标本送检工作的部署情况；逐步完善新冠标本各项记录，使其来源清晰可追溯；积极与第三方检验中心沟通，顺畅协接，确保每一例新冠标本妥善处理，尤其是院里的重点确保对象如荣军，争取第一时间送检第一时间出结果，以确保能及时外出就医。</w:t>
            </w:r>
            <w:r>
              <w:br w:type="textWrapping"/>
            </w:r>
            <w:r>
              <w:t xml:space="preserve">    种种措施，皆是为了一个目标：质量。因为我深深地知道并铭记：质量是检验的生命。</w:t>
            </w:r>
            <w:r>
              <w:br w:type="textWrapping"/>
            </w:r>
            <w:r>
              <w:t>2.获奖情况：</w:t>
            </w:r>
            <w:r>
              <w:br w:type="textWrapping"/>
            </w:r>
            <w:r>
              <w:t xml:space="preserve">    由于工作认真负责，本人获得大家认可，于2012年和2019年被评为优秀个人，2019年被评为优秀党员。</w:t>
            </w:r>
            <w:r>
              <w:br w:type="textWrapping"/>
            </w:r>
            <w:r>
              <w:t>3.业绩成果：</w:t>
            </w:r>
            <w:r>
              <w:br w:type="textWrapping"/>
            </w:r>
            <w:r>
              <w:t xml:space="preserve">    本人有论文《血常规检验误差原因分析及改进措施建立》和《血液及尿液中CysC、KIM-1、NGAL水平在肝硬化继发急性肾功能损伤患者中的诊断价值》 、科研立项《肠道菌群在小剂量放射损伤中的作用研究》及著作《医学影像与检验》。</w:t>
            </w:r>
            <w:r>
              <w:br w:type="textWrapping"/>
            </w:r>
            <w:r>
              <w:t>三、专业特长及经验体会：</w:t>
            </w:r>
            <w:r>
              <w:br w:type="textWrapping"/>
            </w:r>
            <w:r>
              <w:t xml:space="preserve">    作为检验科负责人，本人除了能娴熟地处理检验科事务及维护LIS系统以外，毫无差别地与科室人员并肩作战，积极投身到专业技术工作中，能非常熟练地掌握和完成科室内的所有项目，尤其擅长生物化学检验和免疫学检验。在日常工作中，一案例令我记忆犹新：骆某，女，74岁，2022年门诊患者，生化项目K+6.25mmol/L，危急值；核查标本无溶血，复检结果一致；危急值血钾危害大，甚至威胁患者的生命，极易造成严重后果；本人明白事情刻不容缓，及时与医生沟通；医生联系家属后得知其为输液补K+患者，综合考虑，嘱咐家属万不可掉以轻心，应多注意其生命体征，若有不适，及时就医；事情得以妥善处理。此案例，我深深地体会到：第一遇事要冷静不急躁；第二积极思考，作出快捷有效的应对；第三要有信心，相信事情终将妥善解决；第四认真总结，与人分享。</w:t>
            </w:r>
            <w:r>
              <w:br w:type="textWrapping"/>
            </w:r>
            <w:r>
              <w:t>四、今后努力方向：</w:t>
            </w:r>
            <w:r>
              <w:br w:type="textWrapping"/>
            </w:r>
            <w:r>
              <w:t xml:space="preserve">    专业技术日新月异，不断推陈出新，“精准医疗”领域尤其为甚。我院正在创建三级医院，检验科作为重点发展建设科室，本人作为负责人，更当义无反顾，勇往直前，为打造科学规范、合理舒适、涵括全面的医学检验中心贡献自己的洪荒之力；同时更加努力学习新知识，积极开展新技术，更先进、更全面地为荣军和人民群众提供优质高效的医疗服务，取得更加优异的成绩。</w:t>
            </w:r>
            <w:r>
              <w:br w:type="textWrapping"/>
            </w:r>
            <w:r>
              <w:t>五.总结</w:t>
            </w:r>
            <w:r>
              <w:br w:type="textWrapping"/>
            </w:r>
            <w:r>
              <w:t xml:space="preserve">    根据以上任职期间的工作总结，无论医德医风还是专业技术能力，本人已具备临床医学检验技术副主任技师的申报资格，特申报晋升副主任技师。今后本人将继续一如既往地努力提升专业素质，努力提高检验水平和服务质量，迎接新的挑战，争取更好成绩，更好地为人民健康服务，为医院和科室的发展添砖加瓦。</w:t>
            </w:r>
            <w:bookmarkEnd w:id="4"/>
          </w:p>
        </w:tc>
      </w:tr>
    </w:tbl>
    <w:p>
      <w:pPr>
        <w:spacing w:line="400" w:lineRule="exact"/>
        <w:ind w:left="-197" w:leftChars="-95" w:hanging="2"/>
        <w:rPr>
          <w:rFonts w:ascii="仿宋_GB2312" w:eastAsia="仿宋_GB2312"/>
          <w:sz w:val="24"/>
        </w:rPr>
      </w:pPr>
      <w:r>
        <w:rPr>
          <w:rFonts w:hint="eastAsia" w:ascii="仿宋_GB2312" w:eastAsia="仿宋_GB2312"/>
          <w:szCs w:val="21"/>
        </w:rPr>
        <w:t>注明：此表内容由申报人在网上申报系统填写保存，由单位生成打印用于公示。</w:t>
      </w:r>
    </w:p>
    <w:sectPr>
      <w:pgSz w:w="11906" w:h="16838"/>
      <w:pgMar w:top="1440" w:right="1797" w:bottom="567"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formatting="1" w:enforcement="1" w:cryptProviderType="rsaAES" w:cryptAlgorithmClass="hash" w:cryptAlgorithmType="typeAny" w:cryptAlgorithmSid="14" w:cryptSpinCount="100000" w:hash="3JLvjHJj/VQPH16f85+v8qYNmlMx7x9Ztgm07vv6Enhz4obW1moItlWXmuWi8/AEOXw8kPN+eTaKqfDRiIpSsw==" w:salt="DvVzHFSXh1cCZQ3ZPcP0Ew=="/>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4F10"/>
    <w:rsid w:val="000935A9"/>
    <w:rsid w:val="000A6FE9"/>
    <w:rsid w:val="00172A27"/>
    <w:rsid w:val="001D312D"/>
    <w:rsid w:val="00242CA0"/>
    <w:rsid w:val="0025519E"/>
    <w:rsid w:val="002A160C"/>
    <w:rsid w:val="003379F5"/>
    <w:rsid w:val="003949F1"/>
    <w:rsid w:val="003C5111"/>
    <w:rsid w:val="005C7A10"/>
    <w:rsid w:val="0060341E"/>
    <w:rsid w:val="00687112"/>
    <w:rsid w:val="00692F96"/>
    <w:rsid w:val="006D01EC"/>
    <w:rsid w:val="00743BE7"/>
    <w:rsid w:val="007A0DFE"/>
    <w:rsid w:val="007B432B"/>
    <w:rsid w:val="007D6A47"/>
    <w:rsid w:val="007E1C7B"/>
    <w:rsid w:val="007E2818"/>
    <w:rsid w:val="007E38F1"/>
    <w:rsid w:val="00835027"/>
    <w:rsid w:val="009312A4"/>
    <w:rsid w:val="009B0494"/>
    <w:rsid w:val="00A30A5D"/>
    <w:rsid w:val="00A314AA"/>
    <w:rsid w:val="00A73DBE"/>
    <w:rsid w:val="00A904F4"/>
    <w:rsid w:val="00B13614"/>
    <w:rsid w:val="00BF41BC"/>
    <w:rsid w:val="00BF5D34"/>
    <w:rsid w:val="00C53752"/>
    <w:rsid w:val="00CA613E"/>
    <w:rsid w:val="00CE6A0B"/>
    <w:rsid w:val="00DF2C2F"/>
    <w:rsid w:val="00E04AE5"/>
    <w:rsid w:val="00E72E11"/>
    <w:rsid w:val="00EB7F18"/>
    <w:rsid w:val="00EC7C81"/>
    <w:rsid w:val="00EF2E37"/>
    <w:rsid w:val="00F010D1"/>
    <w:rsid w:val="00F145A5"/>
    <w:rsid w:val="00F216CB"/>
    <w:rsid w:val="00F5232C"/>
    <w:rsid w:val="00FF3353"/>
    <w:rsid w:val="73712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6"/>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uiPriority w:val="0"/>
    <w:rPr>
      <w:rFonts w:ascii="Times New Roman" w:hAnsi="Times New Roman"/>
      <w:kern w:val="2"/>
      <w:sz w:val="18"/>
      <w:szCs w:val="18"/>
    </w:rPr>
  </w:style>
  <w:style w:type="character" w:customStyle="1" w:styleId="7">
    <w:name w:val="页眉 字符"/>
    <w:link w:val="3"/>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BE7F8B-F443-4B95-85A0-77AE4EE3704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18</Words>
  <Characters>104</Characters>
  <Lines>1</Lines>
  <Paragraphs>1</Paragraphs>
  <TotalTime>52</TotalTime>
  <ScaleCrop>false</ScaleCrop>
  <LinksUpToDate>false</LinksUpToDate>
  <CharactersWithSpaces>121</CharactersWithSpaces>
  <Application>WPS Office_11.8.2.11019_F1E327BC-269C-435d-A152-05C5408002CA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2017-08-01T09:30:00Z</dcterms:created>
  <dc:creator>人事科</dc:creator>
  <cp:lastModifiedBy>人事科</cp:lastModifiedBy>
  <cp:lastPrinted>2015-08-11T07:49:00Z</cp:lastPrinted>
  <dcterms:modified xsi:type="dcterms:W3CDTF">2024-04-01T02:49:29Z</dcterms:modified>
  <dc:title>专业技术工作实例表</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0B182131B3614A919DF520142477E1BF</vt:lpwstr>
  </property>
</Properties>
</file>