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before="156" w:beforeLines="50" w:after="156" w:afterLines="50" w:line="420" w:lineRule="exact"/>
        <w:jc w:val="center"/>
        <w:rPr>
          <w:rFonts w:ascii="方正小标宋简体" w:hAnsi="仿宋" w:eastAsia="方正小标宋简体" w:cs="仿宋"/>
          <w:bCs/>
          <w:sz w:val="44"/>
          <w:szCs w:val="44"/>
        </w:rPr>
      </w:pPr>
      <w:bookmarkStart w:id="5" w:name="_GoBack"/>
      <w:bookmarkEnd w:id="5"/>
      <w:bookmarkStart w:id="0" w:name="PaperTitle"/>
      <w:r>
        <w:rPr>
          <w:rFonts w:hint="eastAsia" w:ascii="方正小标宋简体" w:hAnsi="仿宋" w:eastAsia="方正小标宋简体" w:cs="仿宋"/>
          <w:color w:val="000000"/>
          <w:kern w:val="0"/>
          <w:sz w:val="44"/>
          <w:szCs w:val="44"/>
        </w:rPr>
        <w:t>药学专业技术人才晋升高级职称工作量要求</w:t>
      </w:r>
      <w:bookmarkEnd w:id="0"/>
    </w:p>
    <w:p>
      <w:pPr>
        <w:spacing w:line="360" w:lineRule="auto"/>
        <w:rPr>
          <w:rFonts w:eastAsia="仿宋_GB2312"/>
          <w:bCs/>
          <w:sz w:val="30"/>
          <w:szCs w:val="30"/>
        </w:rPr>
      </w:pPr>
      <w:r>
        <w:rPr>
          <w:rFonts w:hint="eastAsia" w:eastAsia="仿宋_GB2312"/>
          <w:bCs/>
          <w:sz w:val="30"/>
          <w:szCs w:val="30"/>
        </w:rPr>
        <w:t>申报人：</w:t>
      </w:r>
      <w:bookmarkStart w:id="1" w:name="RealName"/>
      <w:r>
        <w:rPr>
          <w:rFonts w:hint="eastAsia" w:ascii="宋体" w:hAnsi="宋体"/>
          <w:bCs/>
          <w:sz w:val="24"/>
        </w:rPr>
        <w:t xml:space="preserve">陈国仕                  </w:t>
      </w:r>
      <w:bookmarkEnd w:id="1"/>
      <w:r>
        <w:rPr>
          <w:rFonts w:hint="eastAsia" w:eastAsia="仿宋_GB2312"/>
          <w:bCs/>
          <w:sz w:val="30"/>
          <w:szCs w:val="30"/>
        </w:rPr>
        <w:t xml:space="preserve"> 所在科室：</w:t>
      </w:r>
      <w:bookmarkStart w:id="2" w:name="Department"/>
      <w:r>
        <w:rPr>
          <w:rFonts w:hint="eastAsia" w:ascii="宋体" w:hAnsi="宋体"/>
          <w:bCs/>
          <w:sz w:val="24"/>
        </w:rPr>
        <w:t>药剂科</w:t>
      </w:r>
      <w:bookmarkEnd w:id="2"/>
    </w:p>
    <w:p>
      <w:pPr>
        <w:spacing w:line="360" w:lineRule="auto"/>
        <w:rPr>
          <w:rFonts w:ascii="宋体" w:hAnsi="宋体"/>
          <w:bCs/>
          <w:sz w:val="24"/>
        </w:rPr>
      </w:pPr>
      <w:r>
        <w:rPr>
          <w:rFonts w:hint="eastAsia" w:eastAsia="仿宋_GB2312"/>
          <w:bCs/>
          <w:sz w:val="30"/>
          <w:szCs w:val="30"/>
        </w:rPr>
        <w:t>申报职称：</w:t>
      </w:r>
      <w:bookmarkStart w:id="3" w:name="DeclareQualification"/>
      <w:r>
        <w:rPr>
          <w:rFonts w:hint="eastAsia" w:ascii="宋体" w:hAnsi="宋体"/>
          <w:bCs/>
          <w:sz w:val="24"/>
        </w:rPr>
        <w:t xml:space="preserve">副主任药师           </w:t>
      </w:r>
      <w:bookmarkEnd w:id="3"/>
      <w:r>
        <w:rPr>
          <w:rFonts w:hint="eastAsia" w:eastAsia="仿宋_GB2312"/>
          <w:bCs/>
          <w:sz w:val="30"/>
          <w:szCs w:val="30"/>
        </w:rPr>
        <w:t xml:space="preserve"> 申报专业：</w:t>
      </w:r>
      <w:bookmarkStart w:id="4" w:name="DeclareSpeciality"/>
      <w:r>
        <w:rPr>
          <w:rFonts w:hint="eastAsia" w:ascii="宋体" w:hAnsi="宋体"/>
          <w:bCs/>
          <w:sz w:val="24"/>
        </w:rPr>
        <w:t>医院药学</w:t>
      </w:r>
      <w:bookmarkEnd w:id="4"/>
    </w:p>
    <w:tbl>
      <w:tblPr>
        <w:tblW w:w="5000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408"/>
        <w:gridCol w:w="1386"/>
        <w:gridCol w:w="870"/>
        <w:gridCol w:w="782"/>
        <w:gridCol w:w="2343"/>
        <w:gridCol w:w="2343"/>
        <w:gridCol w:w="74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b/>
                <w:bCs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类别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b/>
                <w:bCs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评价项目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b/>
                <w:bCs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数值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b/>
                <w:bCs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单位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b/>
                <w:bCs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晋升副主任药师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b/>
                <w:bCs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晋升主任药师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b/>
                <w:bCs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药学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专业工作时间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周/年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晋升周期内，平均每年参加药学专业工作时间不少于40周。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晋升周期内，平均每年参加药学专业工作时间不少于35周。</w:t>
            </w:r>
          </w:p>
        </w:tc>
        <w:tc>
          <w:tcPr>
            <w:tcW w:w="0" w:type="auto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医院药学、临床药学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jc w:val="left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调配处方/医嘱数量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193305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晋升周期内调配处方（审方、调配、复核/发药环节之一）数量不少于15万张或住院医嘱不少于30万条。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晋升周期内调配处方（审方、调配、复核/发药环节之一）数量不少于12万张或住院医嘱不少于24万条。</w:t>
            </w:r>
          </w:p>
        </w:tc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jc w:val="left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jc w:val="left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处方点评数量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41549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晋升周期内点评不少于1万张门急诊处方；或晋升周期内点评不少于1500份住院医嘱。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晋升周期内点评不少于0.8万张门诊处方；或晋升周期内点评不少于1200份住院医嘱。</w:t>
            </w:r>
          </w:p>
        </w:tc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jc w:val="left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jc w:val="left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药学门诊数量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单元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晋升周期内药学门诊不少于200个单元。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晋升周期内药学门诊不少于200个单元。</w:t>
            </w:r>
          </w:p>
        </w:tc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jc w:val="left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jc w:val="left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药物重整数量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人次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晋升周期内实施药物重整的人次数不少于200人次。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晋升周期内实施药物重整的人次数不少于200人次。</w:t>
            </w:r>
          </w:p>
        </w:tc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jc w:val="left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jc w:val="left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静脉药物配置数量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袋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晋升周期内参与（审方、摆药、调配、复核环节之一）静脉药物配置数量不少于10万袋。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晋升周期内参与（审方、摆药、调配、复核环节之一）静脉药物配置数量不少于8万袋。</w:t>
            </w:r>
          </w:p>
        </w:tc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jc w:val="left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jc w:val="left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医院制剂数量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jc w:val="left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晋升周期内参与医院制剂生产、质控、检验（环节之一）不少于120 批次，或不少于5 万瓶（支、盒、包、袋）。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晋升周期内参与医院制剂生产、质控、检验（环节之一）不少于100 批次，或不少于4万瓶（支、盒、包、袋）。</w:t>
            </w:r>
          </w:p>
        </w:tc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jc w:val="left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jc w:val="left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用药监测（药品不良反应监测/用药错误/药品损害事件监测）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156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例（药品不良反应监测）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晋升周期内向国家药品不良反应监测中心上报药品不良反应不少于30例；或晋升周期内向医疗机构或上级相关部门上报用药错误/药品损害事件不少于30例。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晋升周期内向国家药品不良反应监测中心上报药品不良反应不少于25例；或晋升周期内向医疗机构或上级相关部门上报用药错误/药品损害事件不少于25例。</w:t>
            </w:r>
          </w:p>
        </w:tc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jc w:val="left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jc w:val="left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精准用药检测/用药方案制定数量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jc w:val="left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晋升周期内完成TDM或基因检测（签发报告）不少于500例；或解读报告并制定用药方案不少于300例。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晋升周期内完成TDM或基因检测（签发报告）不少于400例；或解读报告并制定用药方案不少于250例。</w:t>
            </w:r>
          </w:p>
        </w:tc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jc w:val="left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jc w:val="left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药学监护数量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人次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晋升周期内实施药学监护的人次数不少于150人次。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晋升周期内实施药学监护的人次数不少于125人次。</w:t>
            </w:r>
          </w:p>
        </w:tc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jc w:val="left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jc w:val="left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药物临床试验（GCP）工作量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jc w:val="left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每年参与GCP 项目工作不少于1 项；或晋升周期内参与不少于5 项。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每年主持或参与GCP 项目工作不少于2 项；或晋升周期内参与不少于10 项。</w:t>
            </w:r>
          </w:p>
        </w:tc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jc w:val="left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jc w:val="left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用药教育数量（书面）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例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晋升周期内完成用药教育患者例数不少于150例。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晋升周期内完成用药教育患者例数不少于200例。</w:t>
            </w:r>
          </w:p>
        </w:tc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jc w:val="left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jc w:val="left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jc w:val="left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次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晋升周期内完成社区讲座不少于20次。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晋升周期内完成用社区讲座不少于30次。</w:t>
            </w:r>
          </w:p>
        </w:tc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jc w:val="left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jc w:val="left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药学调研和督导次数*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次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对基层开展药学调研和督导不少于30次。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对基层药学调研和督导不少于24次。</w:t>
            </w:r>
          </w:p>
        </w:tc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jc w:val="left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jc w:val="left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评价项目A累计完成工作量比例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百分比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晋升周期内从事不同岗位的申报人，其工作量可按不同的评价项目累计（按晋升周期内最低工作量为100%计，不同岗位累计完成工作量比例之和需大于等于100%，同一岗位最多提交两项工作量参与累计）。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晋升周期内从事不同岗位的申报人，其工作量可按不同的评价项目累计（按晋升周期内最低工作量为100%计，不同岗位累计完成工作量比例之和需大于等于100%，同一岗位最多提交两项工作量参与累计）。</w:t>
            </w:r>
          </w:p>
        </w:tc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jc w:val="left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jc w:val="left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评价项目B累计完成工作量比例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百分比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晋升周期内从事不同岗位的申报人，其工作量可按不同的评价项目累计（按晋升周期内最低工作量为100%计，不同岗位累计完成工作量比例之和需大于等于100%，同一岗位最多提交两项工作量参与累计）。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晋升周期内从事不同岗位的申报人，其工作量可按不同的评价项目累计（按晋升周期内最低工作量为100%计，不同岗位累计完成工作量比例之和需大于等于100%，同一岗位最多提交两项工作量参与累计）。</w:t>
            </w:r>
          </w:p>
        </w:tc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jc w:val="left"/>
              <w:rPr>
                <w:rFonts w:hint="eastAsia" w:ascii="宋体"/>
                <w:sz w:val="24"/>
                <w:szCs w:val="24"/>
              </w:rPr>
            </w:pPr>
          </w:p>
        </w:tc>
      </w:tr>
    </w:tbl>
    <w:p/>
    <w:sectPr>
      <w:pgSz w:w="11906" w:h="16838"/>
      <w:pgMar w:top="1440" w:right="1588" w:bottom="1134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readOnly" w:formatting="1" w:enforcement="1" w:cryptProviderType="rsaAES" w:cryptAlgorithmClass="hash" w:cryptAlgorithmType="typeAny" w:cryptAlgorithmSid="14" w:cryptSpinCount="100000" w:hash="JBKmihUlFbnewqHPUW+SIp1a9hNYtlIl+LyyeO3H0237+kGT8FjNcSqWEGUO46PZE0CrOnhUUV5C+b5SI4HHNw==" w:salt="4xI1hK8TnH9ltFUWL01moA==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0202F"/>
    <w:rsid w:val="00034F10"/>
    <w:rsid w:val="000935A9"/>
    <w:rsid w:val="000A6FE9"/>
    <w:rsid w:val="00172A27"/>
    <w:rsid w:val="001D312D"/>
    <w:rsid w:val="00242CA0"/>
    <w:rsid w:val="0025519E"/>
    <w:rsid w:val="002928D5"/>
    <w:rsid w:val="002A160C"/>
    <w:rsid w:val="003379F5"/>
    <w:rsid w:val="00351880"/>
    <w:rsid w:val="003949F1"/>
    <w:rsid w:val="003A5F71"/>
    <w:rsid w:val="003C5111"/>
    <w:rsid w:val="00464021"/>
    <w:rsid w:val="004C2197"/>
    <w:rsid w:val="005B50A7"/>
    <w:rsid w:val="0060341E"/>
    <w:rsid w:val="00655023"/>
    <w:rsid w:val="00687112"/>
    <w:rsid w:val="00692F96"/>
    <w:rsid w:val="007A0DFE"/>
    <w:rsid w:val="007B2AFA"/>
    <w:rsid w:val="007B432B"/>
    <w:rsid w:val="007D6A47"/>
    <w:rsid w:val="007E1C7B"/>
    <w:rsid w:val="007E2818"/>
    <w:rsid w:val="007E38F1"/>
    <w:rsid w:val="007E470D"/>
    <w:rsid w:val="00835027"/>
    <w:rsid w:val="008E6228"/>
    <w:rsid w:val="009312A4"/>
    <w:rsid w:val="009B0494"/>
    <w:rsid w:val="009B69E9"/>
    <w:rsid w:val="00A30A5D"/>
    <w:rsid w:val="00A314AA"/>
    <w:rsid w:val="00A73DBE"/>
    <w:rsid w:val="00A904F4"/>
    <w:rsid w:val="00A9172F"/>
    <w:rsid w:val="00AF1D5D"/>
    <w:rsid w:val="00AF3D93"/>
    <w:rsid w:val="00B13614"/>
    <w:rsid w:val="00B829D4"/>
    <w:rsid w:val="00B93FC0"/>
    <w:rsid w:val="00BF41BC"/>
    <w:rsid w:val="00BF5D34"/>
    <w:rsid w:val="00C53752"/>
    <w:rsid w:val="00C6091F"/>
    <w:rsid w:val="00CA613E"/>
    <w:rsid w:val="00CD5EA8"/>
    <w:rsid w:val="00CE6A0B"/>
    <w:rsid w:val="00D36005"/>
    <w:rsid w:val="00DF2C2F"/>
    <w:rsid w:val="00E04AE5"/>
    <w:rsid w:val="00E2561F"/>
    <w:rsid w:val="00EC7C81"/>
    <w:rsid w:val="00EF2E37"/>
    <w:rsid w:val="00F010D1"/>
    <w:rsid w:val="00F145A5"/>
    <w:rsid w:val="00F216CB"/>
    <w:rsid w:val="381405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脚 字符"/>
    <w:link w:val="2"/>
    <w:uiPriority w:val="0"/>
    <w:rPr>
      <w:rFonts w:ascii="Times New Roman" w:hAnsi="Times New Roman"/>
      <w:kern w:val="2"/>
      <w:sz w:val="18"/>
      <w:szCs w:val="18"/>
    </w:rPr>
  </w:style>
  <w:style w:type="character" w:customStyle="1" w:styleId="7">
    <w:name w:val="页眉 字符"/>
    <w:link w:val="3"/>
    <w:uiPriority w:val="0"/>
    <w:rPr>
      <w:rFonts w:ascii="Times New Roman" w:hAnsi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BE7F8B-F443-4B95-85A0-77AE4EE3704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13</Words>
  <Characters>75</Characters>
  <Lines>1</Lines>
  <Paragraphs>1</Paragraphs>
  <TotalTime>101</TotalTime>
  <ScaleCrop>false</ScaleCrop>
  <LinksUpToDate>false</LinksUpToDate>
  <CharactersWithSpaces>87</CharactersWithSpaces>
  <Application>WPS Office_11.8.2.11019_F1E327BC-269C-435d-A152-05C5408002CA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2017-08-01T09:30:00Z</dcterms:created>
  <dc:creator>人事科</dc:creator>
  <cp:lastModifiedBy>人事科</cp:lastModifiedBy>
  <cp:lastPrinted>2024-04-01T08:22:03Z</cp:lastPrinted>
  <dcterms:modified xsi:type="dcterms:W3CDTF">2024-04-01T08:24:18Z</dcterms:modified>
  <dc:title>专业技术工作实例表</dc:title>
  <cp:revision>27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2052-11.8.2.11019</vt:lpwstr>
  </property>
  <property fmtid="{D5CDD505-2E9C-101B-9397-08002B2CF9AE}" pid="3" name="ICV">
    <vt:lpwstr>5D6981FE19FE473FADF9E7017DC9DDA2</vt:lpwstr>
  </property>
</Properties>
</file>