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B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521" w:tblpY="1673"/>
        <w:tblOverlap w:val="never"/>
        <w:tblW w:w="905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70"/>
        <w:gridCol w:w="4471"/>
        <w:gridCol w:w="1348"/>
      </w:tblGrid>
      <w:tr w14:paraId="50EEA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3" w:type="dxa"/>
            <w:noWrap w:val="0"/>
            <w:vAlign w:val="top"/>
          </w:tcPr>
          <w:p w14:paraId="0C0D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评审因素</w:t>
            </w:r>
          </w:p>
        </w:tc>
        <w:tc>
          <w:tcPr>
            <w:tcW w:w="6641" w:type="dxa"/>
            <w:gridSpan w:val="2"/>
            <w:noWrap w:val="0"/>
            <w:vAlign w:val="top"/>
          </w:tcPr>
          <w:p w14:paraId="5D07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评审标准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 w14:paraId="5AD9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评委打分</w:t>
            </w:r>
          </w:p>
        </w:tc>
      </w:tr>
      <w:tr w14:paraId="0A5AF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3" w:type="dxa"/>
            <w:noWrap w:val="0"/>
            <w:vAlign w:val="top"/>
          </w:tcPr>
          <w:p w14:paraId="2E71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分值构成</w:t>
            </w:r>
          </w:p>
        </w:tc>
        <w:tc>
          <w:tcPr>
            <w:tcW w:w="6641" w:type="dxa"/>
            <w:gridSpan w:val="2"/>
            <w:noWrap w:val="0"/>
            <w:vAlign w:val="top"/>
          </w:tcPr>
          <w:p w14:paraId="357F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部分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45.0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分</w:t>
            </w:r>
          </w:p>
          <w:p w14:paraId="1345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报价得分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35.0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分</w:t>
            </w:r>
          </w:p>
          <w:p w14:paraId="7E03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商务部分20.0分</w:t>
            </w:r>
          </w:p>
        </w:tc>
        <w:tc>
          <w:tcPr>
            <w:tcW w:w="1348" w:type="dxa"/>
            <w:vMerge w:val="continue"/>
            <w:noWrap w:val="0"/>
            <w:vAlign w:val="top"/>
          </w:tcPr>
          <w:p w14:paraId="636C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D68C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63" w:type="dxa"/>
            <w:vMerge w:val="restart"/>
            <w:noWrap w:val="0"/>
            <w:vAlign w:val="center"/>
          </w:tcPr>
          <w:p w14:paraId="4105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服务部分（45分）</w:t>
            </w:r>
          </w:p>
        </w:tc>
        <w:tc>
          <w:tcPr>
            <w:tcW w:w="2170" w:type="dxa"/>
            <w:noWrap w:val="0"/>
            <w:vAlign w:val="center"/>
          </w:tcPr>
          <w:p w14:paraId="2FE8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整体项目方案：（根据需求书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项目清单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提供）（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分）</w:t>
            </w:r>
          </w:p>
        </w:tc>
        <w:tc>
          <w:tcPr>
            <w:tcW w:w="4471" w:type="dxa"/>
            <w:noWrap w:val="0"/>
            <w:vAlign w:val="center"/>
          </w:tcPr>
          <w:p w14:paraId="1742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根据供应商提供的服务方案（包含但不限于供应情况、服务保障措施、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线下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兑换门店数量及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线上兑换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便利性等）进行评审：</w:t>
            </w:r>
          </w:p>
          <w:p w14:paraId="48A82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有提供服务方案，方案详细具体、针对性强，得15分；</w:t>
            </w:r>
          </w:p>
          <w:p w14:paraId="6C59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有提供服务方案，方案基本完整、有针对性，得10分；</w:t>
            </w:r>
          </w:p>
          <w:p w14:paraId="5FDF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有提供服务方案，方案不完整、缺乏针对性，得5分；</w:t>
            </w:r>
          </w:p>
          <w:p w14:paraId="67B52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无提供或其他情况，得0分。</w:t>
            </w:r>
          </w:p>
        </w:tc>
        <w:tc>
          <w:tcPr>
            <w:tcW w:w="1348" w:type="dxa"/>
            <w:noWrap w:val="0"/>
            <w:vAlign w:val="center"/>
          </w:tcPr>
          <w:p w14:paraId="37B56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6160A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63" w:type="dxa"/>
            <w:vMerge w:val="continue"/>
            <w:noWrap w:val="0"/>
            <w:vAlign w:val="center"/>
          </w:tcPr>
          <w:p w14:paraId="6E12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DF42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产品质量承诺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）</w:t>
            </w:r>
          </w:p>
        </w:tc>
        <w:tc>
          <w:tcPr>
            <w:tcW w:w="4471" w:type="dxa"/>
            <w:noWrap w:val="0"/>
            <w:vAlign w:val="center"/>
          </w:tcPr>
          <w:p w14:paraId="11EB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根据申请单位提供的原料、产品的来源渠道、检测报告等证明材料，综合评价申请单位的质量保障能力。原料来源正规，原料及产品检测均合格，针对不同原料及产品，每提供一项检测报告的得2分，最多10分。</w:t>
            </w:r>
          </w:p>
          <w:p w14:paraId="0A36B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未提供检测报告或没有质量保障方案的，不得分。</w:t>
            </w:r>
          </w:p>
          <w:p w14:paraId="1EEA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（提供的检测报告须加盖申请单位公章）</w:t>
            </w:r>
          </w:p>
        </w:tc>
        <w:tc>
          <w:tcPr>
            <w:tcW w:w="1348" w:type="dxa"/>
            <w:noWrap w:val="0"/>
            <w:vAlign w:val="center"/>
          </w:tcPr>
          <w:p w14:paraId="5D5E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5A967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63" w:type="dxa"/>
            <w:vMerge w:val="continue"/>
            <w:noWrap w:val="0"/>
            <w:vAlign w:val="center"/>
          </w:tcPr>
          <w:p w14:paraId="1BE44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1E15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兑换方案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  <w:t>）</w:t>
            </w:r>
          </w:p>
        </w:tc>
        <w:tc>
          <w:tcPr>
            <w:tcW w:w="4471" w:type="dxa"/>
            <w:noWrap w:val="0"/>
            <w:vAlign w:val="center"/>
          </w:tcPr>
          <w:p w14:paraId="433F8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根据供应商提供的蛋糕券兑换方案（包含但不限于蛋糕券的兑换有效期、余额使用方式、兑换品类多样性、个性化服务等）进行评审：</w:t>
            </w:r>
          </w:p>
          <w:p w14:paraId="54AC5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有提供兑换方案，方案完整、详细、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可行性，得10分；</w:t>
            </w:r>
          </w:p>
          <w:p w14:paraId="74A3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有提供兑换方案，但方案有缺漏，得6分；</w:t>
            </w:r>
          </w:p>
          <w:p w14:paraId="3D267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有提供兑换方案，但方案不具可行性，得2分；</w:t>
            </w:r>
          </w:p>
          <w:p w14:paraId="1E763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无提供或其他情况，得0分。</w:t>
            </w:r>
          </w:p>
        </w:tc>
        <w:tc>
          <w:tcPr>
            <w:tcW w:w="1348" w:type="dxa"/>
            <w:noWrap w:val="0"/>
            <w:vAlign w:val="center"/>
          </w:tcPr>
          <w:p w14:paraId="331D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3022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63" w:type="dxa"/>
            <w:noWrap w:val="0"/>
            <w:vAlign w:val="center"/>
          </w:tcPr>
          <w:p w14:paraId="65BE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6DD07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退换货方案（10分）</w:t>
            </w:r>
          </w:p>
        </w:tc>
        <w:tc>
          <w:tcPr>
            <w:tcW w:w="4471" w:type="dxa"/>
            <w:noWrap w:val="0"/>
            <w:vAlign w:val="center"/>
          </w:tcPr>
          <w:p w14:paraId="34093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根据供应商提供的退换货方案（包含但不限于货物质量问题退换货）进行评审：</w:t>
            </w:r>
          </w:p>
          <w:p w14:paraId="76F69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有提供退换货方案，方案完善，具有可行性，得10分；</w:t>
            </w:r>
          </w:p>
          <w:p w14:paraId="0B6C7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有提供退换货方案，但方案有缺漏，得6分；</w:t>
            </w:r>
          </w:p>
          <w:p w14:paraId="1E771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有提供退换货方案，但方案保障不到位，得2分；</w:t>
            </w:r>
          </w:p>
          <w:p w14:paraId="096B2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无提供或其他情况，得0分。</w:t>
            </w:r>
          </w:p>
        </w:tc>
        <w:tc>
          <w:tcPr>
            <w:tcW w:w="1348" w:type="dxa"/>
            <w:noWrap w:val="0"/>
            <w:vAlign w:val="center"/>
          </w:tcPr>
          <w:p w14:paraId="0A3A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37DD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4" w:type="dxa"/>
            <w:gridSpan w:val="3"/>
            <w:noWrap w:val="0"/>
            <w:vAlign w:val="center"/>
          </w:tcPr>
          <w:p w14:paraId="6867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小计</w:t>
            </w:r>
          </w:p>
        </w:tc>
        <w:tc>
          <w:tcPr>
            <w:tcW w:w="1348" w:type="dxa"/>
            <w:noWrap w:val="0"/>
            <w:vAlign w:val="center"/>
          </w:tcPr>
          <w:p w14:paraId="2D4C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7BFD5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63" w:type="dxa"/>
            <w:vMerge w:val="restart"/>
            <w:noWrap w:val="0"/>
            <w:vAlign w:val="center"/>
          </w:tcPr>
          <w:p w14:paraId="2189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商务部分</w:t>
            </w:r>
          </w:p>
          <w:p w14:paraId="64BD1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（20分）</w:t>
            </w:r>
          </w:p>
        </w:tc>
        <w:tc>
          <w:tcPr>
            <w:tcW w:w="2170" w:type="dxa"/>
            <w:noWrap w:val="0"/>
            <w:vAlign w:val="center"/>
          </w:tcPr>
          <w:p w14:paraId="755A9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同类项目业绩（8分）</w:t>
            </w:r>
          </w:p>
        </w:tc>
        <w:tc>
          <w:tcPr>
            <w:tcW w:w="4471" w:type="dxa"/>
            <w:noWrap w:val="0"/>
            <w:vAlign w:val="center"/>
          </w:tcPr>
          <w:p w14:paraId="4270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自2020年1月1日至今（以合同签订日期为准），以供应商名义独立承接的同类项目业绩，每提供一份业绩证明得1分，最高得8分。</w:t>
            </w:r>
          </w:p>
          <w:p w14:paraId="3E1DA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注：须提供上述业绩的合同复印件并加盖投标人公章，不提供不得分。</w:t>
            </w:r>
          </w:p>
        </w:tc>
        <w:tc>
          <w:tcPr>
            <w:tcW w:w="1348" w:type="dxa"/>
            <w:noWrap w:val="0"/>
            <w:vAlign w:val="center"/>
          </w:tcPr>
          <w:p w14:paraId="28FB2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66808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63" w:type="dxa"/>
            <w:vMerge w:val="continue"/>
            <w:noWrap w:val="0"/>
            <w:vAlign w:val="center"/>
          </w:tcPr>
          <w:p w14:paraId="296BE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6F8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用户评价（8分）</w:t>
            </w:r>
          </w:p>
        </w:tc>
        <w:tc>
          <w:tcPr>
            <w:tcW w:w="4471" w:type="dxa"/>
            <w:noWrap w:val="0"/>
            <w:vAlign w:val="center"/>
          </w:tcPr>
          <w:p w14:paraId="60A8A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提供上述同类项目业绩对应业主（或用户）对供应商类同于“好”或“满意”或“优秀”或85分（含）以上或相当于优的满意度评价证明或表扬信，每提供一份得1分，最高得8分。</w:t>
            </w:r>
          </w:p>
          <w:p w14:paraId="2FDAF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注：须提供满意度评价证明或表扬信证明材料的复印件并加盖公章，不提供不得分。</w:t>
            </w:r>
          </w:p>
        </w:tc>
        <w:tc>
          <w:tcPr>
            <w:tcW w:w="1348" w:type="dxa"/>
            <w:noWrap w:val="0"/>
            <w:vAlign w:val="center"/>
          </w:tcPr>
          <w:p w14:paraId="14912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28CEC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63" w:type="dxa"/>
            <w:vMerge w:val="continue"/>
            <w:noWrap w:val="0"/>
            <w:vAlign w:val="center"/>
          </w:tcPr>
          <w:p w14:paraId="3154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55FD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供应商综合实力（4分）</w:t>
            </w:r>
          </w:p>
        </w:tc>
        <w:tc>
          <w:tcPr>
            <w:tcW w:w="4471" w:type="dxa"/>
            <w:noWrap w:val="0"/>
            <w:vAlign w:val="center"/>
          </w:tcPr>
          <w:p w14:paraId="2A19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供应商具有有效的管理体系认证：质量管理体系、环境管理体系、职业</w:t>
            </w:r>
            <w:r>
              <w:rPr>
                <w:rFonts w:hint="default" w:ascii="Times New Roman" w:hAnsi="Times New Roman" w:cs="Times New Roman" w:eastAsiaTheme="minorEastAsia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安全管理体系，三项均有得4分，每缺失一项扣2分。</w:t>
            </w:r>
          </w:p>
          <w:p w14:paraId="4FAA0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注：须提供证书复印件并加盖公章，不提供不得分。</w:t>
            </w:r>
          </w:p>
        </w:tc>
        <w:tc>
          <w:tcPr>
            <w:tcW w:w="1348" w:type="dxa"/>
            <w:noWrap w:val="0"/>
            <w:vAlign w:val="center"/>
          </w:tcPr>
          <w:p w14:paraId="62E96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1C764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04" w:type="dxa"/>
            <w:gridSpan w:val="3"/>
            <w:noWrap w:val="0"/>
            <w:vAlign w:val="center"/>
          </w:tcPr>
          <w:p w14:paraId="1B647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小计</w:t>
            </w:r>
          </w:p>
        </w:tc>
        <w:tc>
          <w:tcPr>
            <w:tcW w:w="1348" w:type="dxa"/>
            <w:noWrap w:val="0"/>
            <w:vAlign w:val="center"/>
          </w:tcPr>
          <w:p w14:paraId="720D4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16960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063" w:type="dxa"/>
            <w:noWrap w:val="0"/>
            <w:vAlign w:val="top"/>
          </w:tcPr>
          <w:p w14:paraId="61D3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投标报价</w:t>
            </w:r>
          </w:p>
          <w:p w14:paraId="2D1D5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（35分）</w:t>
            </w:r>
          </w:p>
        </w:tc>
        <w:tc>
          <w:tcPr>
            <w:tcW w:w="2170" w:type="dxa"/>
            <w:noWrap w:val="0"/>
            <w:vAlign w:val="top"/>
          </w:tcPr>
          <w:p w14:paraId="2C5A1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投标报价得分</w:t>
            </w:r>
          </w:p>
          <w:p w14:paraId="5FBF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35分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）</w:t>
            </w:r>
          </w:p>
        </w:tc>
        <w:tc>
          <w:tcPr>
            <w:tcW w:w="4471" w:type="dxa"/>
            <w:noWrap w:val="0"/>
            <w:vAlign w:val="top"/>
          </w:tcPr>
          <w:p w14:paraId="5FB539B4">
            <w:pPr>
              <w:spacing w:line="576" w:lineRule="exac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投标报价得分＝（投标报价/评标基准价）×价格分值</w:t>
            </w:r>
          </w:p>
        </w:tc>
        <w:tc>
          <w:tcPr>
            <w:tcW w:w="1348" w:type="dxa"/>
            <w:noWrap w:val="0"/>
            <w:vAlign w:val="top"/>
          </w:tcPr>
          <w:p w14:paraId="3500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35900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704" w:type="dxa"/>
            <w:gridSpan w:val="3"/>
            <w:noWrap w:val="0"/>
            <w:vAlign w:val="center"/>
          </w:tcPr>
          <w:p w14:paraId="471AF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总分</w:t>
            </w:r>
          </w:p>
        </w:tc>
        <w:tc>
          <w:tcPr>
            <w:tcW w:w="1348" w:type="dxa"/>
            <w:noWrap w:val="0"/>
            <w:vAlign w:val="top"/>
          </w:tcPr>
          <w:p w14:paraId="4330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</w:tbl>
    <w:p w14:paraId="7B577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cs="Times New Roman"/>
        </w:rPr>
      </w:pPr>
    </w:p>
    <w:p w14:paraId="10E3C5B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A02F4"/>
    <w:rsid w:val="5C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2025-12-05T03:46:00Z</dcterms:created>
  <dc:creator>卑微小虎崽</dc:creator>
  <cp:lastModifiedBy>卑微小虎崽</cp:lastModifiedBy>
  <dcterms:modified xsi:type="dcterms:W3CDTF">2025-12-05T03:47:45Z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42A8E2BF5E534A41804F6DC6D31A846F_11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