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29B75">
      <w:pPr>
        <w:keepNext w:val="0"/>
        <w:keepLines w:val="0"/>
        <w:pageBreakBefore w:val="0"/>
        <w:kinsoku/>
        <w:wordWrap/>
        <w:overflowPunct/>
        <w:topLinePunct w:val="0"/>
        <w:autoSpaceDE/>
        <w:autoSpaceDN/>
        <w:bidi w:val="0"/>
        <w:spacing w:line="576" w:lineRule="exact"/>
        <w:ind w:firstLine="0" w:firstLineChars="0"/>
        <w:jc w:val="both"/>
        <w:textAlignment w:val="auto"/>
        <w:rPr>
          <w:rFonts w:hint="default" w:ascii="Times New Roman" w:hAnsi="Times New Roman" w:eastAsia="仿宋_GB2312" w:cs="Times New Roman"/>
          <w:color w:val="000000"/>
          <w:sz w:val="44"/>
          <w:szCs w:val="44"/>
          <w:shd w:val="clear" w:color="auto" w:fill="FFFFFF"/>
          <w:lang w:val="en-US" w:eastAsia="zh-CN"/>
        </w:rPr>
      </w:pPr>
      <w:r>
        <w:rPr>
          <w:rFonts w:hint="default" w:ascii="Times New Roman" w:hAnsi="Times New Roman" w:eastAsia="仿宋_GB2312" w:cs="Times New Roman"/>
          <w:bCs/>
          <w:sz w:val="32"/>
          <w:szCs w:val="32"/>
          <w:shd w:val="clear" w:color="auto" w:fill="auto"/>
          <w:lang w:val="en-US" w:eastAsia="zh-CN"/>
        </w:rPr>
        <w:t>附件</w:t>
      </w:r>
      <w:r>
        <w:rPr>
          <w:rFonts w:hint="eastAsia" w:ascii="Times New Roman" w:hAnsi="Times New Roman" w:eastAsia="仿宋_GB2312" w:cs="Times New Roman"/>
          <w:bCs/>
          <w:sz w:val="32"/>
          <w:szCs w:val="32"/>
          <w:shd w:val="clear" w:color="auto" w:fill="auto"/>
          <w:lang w:val="en-US" w:eastAsia="zh-CN"/>
        </w:rPr>
        <w:t>2</w:t>
      </w:r>
      <w:r>
        <w:rPr>
          <w:rFonts w:hint="default" w:ascii="Times New Roman" w:hAnsi="Times New Roman" w:eastAsia="仿宋_GB2312" w:cs="Times New Roman"/>
          <w:bCs/>
          <w:sz w:val="32"/>
          <w:szCs w:val="32"/>
          <w:shd w:val="clear" w:color="auto" w:fill="auto"/>
          <w:lang w:val="en-US" w:eastAsia="zh-CN"/>
        </w:rPr>
        <w:t>：</w:t>
      </w:r>
    </w:p>
    <w:tbl>
      <w:tblPr>
        <w:tblStyle w:val="3"/>
        <w:tblpPr w:leftFromText="180" w:rightFromText="180" w:vertAnchor="text" w:horzAnchor="page" w:tblpX="1521" w:tblpY="1673"/>
        <w:tblOverlap w:val="never"/>
        <w:tblW w:w="905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4"/>
        <w:gridCol w:w="1999"/>
        <w:gridCol w:w="4471"/>
        <w:gridCol w:w="1348"/>
      </w:tblGrid>
      <w:tr w14:paraId="09435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7" w:hRule="atLeast"/>
        </w:trPr>
        <w:tc>
          <w:tcPr>
            <w:tcW w:w="1234" w:type="dxa"/>
            <w:noWrap w:val="0"/>
            <w:vAlign w:val="top"/>
          </w:tcPr>
          <w:p w14:paraId="40C6B8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评审因素</w:t>
            </w:r>
          </w:p>
        </w:tc>
        <w:tc>
          <w:tcPr>
            <w:tcW w:w="6470" w:type="dxa"/>
            <w:gridSpan w:val="2"/>
            <w:noWrap w:val="0"/>
            <w:vAlign w:val="top"/>
          </w:tcPr>
          <w:p w14:paraId="11E02B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评审标准</w:t>
            </w:r>
          </w:p>
        </w:tc>
        <w:tc>
          <w:tcPr>
            <w:tcW w:w="1348" w:type="dxa"/>
            <w:vMerge w:val="restart"/>
            <w:noWrap w:val="0"/>
            <w:vAlign w:val="center"/>
          </w:tcPr>
          <w:p w14:paraId="269AED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评委打分</w:t>
            </w:r>
          </w:p>
        </w:tc>
      </w:tr>
      <w:tr w14:paraId="71531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7" w:hRule="atLeast"/>
        </w:trPr>
        <w:tc>
          <w:tcPr>
            <w:tcW w:w="1234" w:type="dxa"/>
            <w:noWrap w:val="0"/>
            <w:vAlign w:val="top"/>
          </w:tcPr>
          <w:p w14:paraId="4FA4C8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分值构成</w:t>
            </w:r>
          </w:p>
        </w:tc>
        <w:tc>
          <w:tcPr>
            <w:tcW w:w="6470" w:type="dxa"/>
            <w:gridSpan w:val="2"/>
            <w:noWrap w:val="0"/>
            <w:vAlign w:val="top"/>
          </w:tcPr>
          <w:p w14:paraId="051635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服务部分45.0分</w:t>
            </w:r>
          </w:p>
          <w:p w14:paraId="7EDDB0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报价得分35.0分</w:t>
            </w:r>
          </w:p>
          <w:p w14:paraId="33BBD6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商务部分20.0分</w:t>
            </w:r>
          </w:p>
        </w:tc>
        <w:tc>
          <w:tcPr>
            <w:tcW w:w="1348" w:type="dxa"/>
            <w:vMerge w:val="continue"/>
            <w:noWrap w:val="0"/>
            <w:vAlign w:val="top"/>
          </w:tcPr>
          <w:p w14:paraId="62AF2D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p>
        </w:tc>
      </w:tr>
      <w:tr w14:paraId="6795D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0" w:hRule="atLeast"/>
        </w:trPr>
        <w:tc>
          <w:tcPr>
            <w:tcW w:w="1234" w:type="dxa"/>
            <w:vMerge w:val="restart"/>
            <w:noWrap w:val="0"/>
            <w:vAlign w:val="center"/>
          </w:tcPr>
          <w:p w14:paraId="223EBD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服务部分（45分）</w:t>
            </w:r>
          </w:p>
        </w:tc>
        <w:tc>
          <w:tcPr>
            <w:tcW w:w="1999" w:type="dxa"/>
            <w:noWrap w:val="0"/>
            <w:vAlign w:val="center"/>
          </w:tcPr>
          <w:p w14:paraId="366E18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整体项目方案：（根据需求书项目清单提供）（15分）</w:t>
            </w:r>
          </w:p>
        </w:tc>
        <w:tc>
          <w:tcPr>
            <w:tcW w:w="4471" w:type="dxa"/>
            <w:noWrap w:val="0"/>
            <w:vAlign w:val="center"/>
          </w:tcPr>
          <w:p w14:paraId="4F78EDBA">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根据投标人为本项目拟定的产品性价比、货物品质、价值高低程度、是否有较高的品牌知名度、品质是否可靠等信息进行评审：</w:t>
            </w:r>
          </w:p>
          <w:p w14:paraId="333990EA">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1.所提供方案产品的货物品质优、价值高、品牌知名度高、产品种类丰富齐全、质量可靠15分；</w:t>
            </w:r>
          </w:p>
          <w:p w14:paraId="51BCBC64">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2.所提供方案产品的货物品质良好、价值较高、品牌知名度较高、产品种类较为丰富、质量较为可靠10分；</w:t>
            </w:r>
          </w:p>
          <w:p w14:paraId="5C37E7D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3.所提供方案产品的货物品质一般、价值一般、品牌知名度一般、产品种类基本满足用户需求书要求、质量一般7分；</w:t>
            </w:r>
          </w:p>
          <w:p w14:paraId="7C85A65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4.所提供方案产品的货物品质较差、价值较差、品牌知名度较低、产品种类较少、质量一般3分；</w:t>
            </w:r>
          </w:p>
          <w:p w14:paraId="4A809BB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5.不提供不得分。</w:t>
            </w:r>
          </w:p>
        </w:tc>
        <w:tc>
          <w:tcPr>
            <w:tcW w:w="1348" w:type="dxa"/>
            <w:noWrap w:val="0"/>
            <w:vAlign w:val="center"/>
          </w:tcPr>
          <w:p w14:paraId="096695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p>
        </w:tc>
      </w:tr>
      <w:tr w14:paraId="76685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34" w:type="dxa"/>
            <w:vMerge w:val="continue"/>
            <w:noWrap w:val="0"/>
            <w:vAlign w:val="center"/>
          </w:tcPr>
          <w:p w14:paraId="0A591760">
            <w:pPr>
              <w:rPr>
                <w:rFonts w:hint="eastAsia" w:ascii="仿宋_GB2312" w:hAnsi="仿宋_GB2312" w:eastAsia="仿宋_GB2312" w:cs="仿宋_GB2312"/>
                <w:sz w:val="24"/>
                <w:szCs w:val="24"/>
                <w:lang w:val="en-US" w:eastAsia="zh-CN"/>
              </w:rPr>
            </w:pPr>
          </w:p>
        </w:tc>
        <w:tc>
          <w:tcPr>
            <w:tcW w:w="1999" w:type="dxa"/>
            <w:noWrap w:val="0"/>
            <w:vAlign w:val="center"/>
          </w:tcPr>
          <w:p w14:paraId="6A04448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产品质量承诺（15分）</w:t>
            </w:r>
          </w:p>
        </w:tc>
        <w:tc>
          <w:tcPr>
            <w:tcW w:w="4471" w:type="dxa"/>
            <w:noWrap w:val="0"/>
            <w:vAlign w:val="center"/>
          </w:tcPr>
          <w:p w14:paraId="2E41BA6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根据各投标人对货物质量保证进行评审：</w:t>
            </w:r>
          </w:p>
          <w:p w14:paraId="74DFAAE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1.所投全部货物的来源真实可靠有保障，在加工、包装、存储、运输各环节均具有有效的质量保证措施及方案得15分；</w:t>
            </w:r>
          </w:p>
          <w:p w14:paraId="4A589E11">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2.所投全部货物的来源真实可靠有较好的保障，在加工、包装、存储、运输各环节均具有较好的质量保证措施及方案得10分；</w:t>
            </w:r>
          </w:p>
          <w:p w14:paraId="696BE6D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3.所投全部货物的来源真实可靠有基本保障，在加工、包装、存储、运输各环节均具有基本的质量保证措施及方案得7分；</w:t>
            </w:r>
          </w:p>
          <w:p w14:paraId="7ADE518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4.所投全部货物的来源基本有保障，在加工、包装、存储、运输各环节的质量保证措施及方案不详尽得3分；</w:t>
            </w:r>
          </w:p>
          <w:p w14:paraId="06CA5D53">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5.所投全部货物的货源来源无安全保障，在加工、包装、存储、运输各环节的质量保证措施及方案差的得1分；</w:t>
            </w:r>
          </w:p>
          <w:p w14:paraId="1EF5C60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6.不提供不得分。</w:t>
            </w:r>
          </w:p>
        </w:tc>
        <w:tc>
          <w:tcPr>
            <w:tcW w:w="1348" w:type="dxa"/>
            <w:noWrap w:val="0"/>
            <w:vAlign w:val="center"/>
          </w:tcPr>
          <w:p w14:paraId="40F2A939">
            <w:pPr>
              <w:rPr>
                <w:rFonts w:hint="eastAsia" w:ascii="仿宋_GB2312" w:hAnsi="仿宋_GB2312" w:eastAsia="仿宋_GB2312" w:cs="仿宋_GB2312"/>
                <w:sz w:val="24"/>
                <w:szCs w:val="24"/>
                <w:lang w:val="en-US" w:eastAsia="zh-CN"/>
              </w:rPr>
            </w:pPr>
          </w:p>
        </w:tc>
      </w:tr>
      <w:tr w14:paraId="7F900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0" w:hRule="atLeast"/>
        </w:trPr>
        <w:tc>
          <w:tcPr>
            <w:tcW w:w="1234" w:type="dxa"/>
            <w:vMerge w:val="continue"/>
            <w:noWrap w:val="0"/>
            <w:vAlign w:val="center"/>
          </w:tcPr>
          <w:p w14:paraId="19E3726A">
            <w:pPr>
              <w:rPr>
                <w:rFonts w:hint="eastAsia" w:ascii="仿宋_GB2312" w:hAnsi="仿宋_GB2312" w:eastAsia="仿宋_GB2312" w:cs="仿宋_GB2312"/>
                <w:sz w:val="24"/>
                <w:szCs w:val="24"/>
                <w:lang w:val="en-US" w:eastAsia="zh-CN"/>
              </w:rPr>
            </w:pPr>
          </w:p>
        </w:tc>
        <w:tc>
          <w:tcPr>
            <w:tcW w:w="1999" w:type="dxa"/>
            <w:noWrap w:val="0"/>
            <w:vAlign w:val="center"/>
          </w:tcPr>
          <w:p w14:paraId="2F6DEE6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配送方案（5分）</w:t>
            </w:r>
          </w:p>
        </w:tc>
        <w:tc>
          <w:tcPr>
            <w:tcW w:w="4471" w:type="dxa"/>
            <w:noWrap w:val="0"/>
            <w:vAlign w:val="center"/>
          </w:tcPr>
          <w:p w14:paraId="06BC9D0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根据各供应商配送服务方案（包含但不仅限于：货物包装情况、配送方式、配送速度等）进行评审：</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1、配送服务方案全面、具体、合理，得5分；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2、配送服务方案基本全面、基本合理、基本具体，得3分；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3、配送服务方案合理性差且不全面，得1分；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4、不提供不得分。</w:t>
            </w:r>
          </w:p>
        </w:tc>
        <w:tc>
          <w:tcPr>
            <w:tcW w:w="1348" w:type="dxa"/>
            <w:noWrap w:val="0"/>
            <w:vAlign w:val="center"/>
          </w:tcPr>
          <w:p w14:paraId="6C1CA033">
            <w:pPr>
              <w:rPr>
                <w:rFonts w:hint="eastAsia" w:ascii="仿宋_GB2312" w:hAnsi="仿宋_GB2312" w:eastAsia="仿宋_GB2312" w:cs="仿宋_GB2312"/>
                <w:sz w:val="24"/>
                <w:szCs w:val="24"/>
              </w:rPr>
            </w:pPr>
          </w:p>
        </w:tc>
      </w:tr>
      <w:tr w14:paraId="5019B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40" w:hRule="atLeast"/>
        </w:trPr>
        <w:tc>
          <w:tcPr>
            <w:tcW w:w="1234" w:type="dxa"/>
            <w:noWrap w:val="0"/>
            <w:vAlign w:val="center"/>
          </w:tcPr>
          <w:p w14:paraId="555E4CA5">
            <w:pPr>
              <w:rPr>
                <w:rFonts w:hint="eastAsia" w:ascii="仿宋_GB2312" w:hAnsi="仿宋_GB2312" w:eastAsia="仿宋_GB2312" w:cs="仿宋_GB2312"/>
                <w:sz w:val="24"/>
                <w:szCs w:val="24"/>
                <w:lang w:val="en-US" w:eastAsia="zh-CN"/>
              </w:rPr>
            </w:pPr>
          </w:p>
        </w:tc>
        <w:tc>
          <w:tcPr>
            <w:tcW w:w="1999" w:type="dxa"/>
            <w:noWrap w:val="0"/>
            <w:vAlign w:val="center"/>
          </w:tcPr>
          <w:p w14:paraId="39E61698">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退换货方案（10分）</w:t>
            </w:r>
          </w:p>
        </w:tc>
        <w:tc>
          <w:tcPr>
            <w:tcW w:w="4471" w:type="dxa"/>
            <w:noWrap w:val="0"/>
            <w:vAlign w:val="center"/>
          </w:tcPr>
          <w:p w14:paraId="1D42F3AC">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根据投标人出现产品质量问题时退（补）货方案进行评审：</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1、出现产品质量问题时退（补）货方案详尽、承诺全面、具体、合理，售后服务响应快且便利的，得5分；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2、出现产品质量问题时退（补）货方案基本详尽、承诺基本合理，售后服务响应慢且基本便利的，得3分；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3、出现产品质量问题时退（补）货方案差、承诺不合理，售后服务处理不及时的，得1分；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4、不提供不得分。</w:t>
            </w:r>
          </w:p>
        </w:tc>
        <w:tc>
          <w:tcPr>
            <w:tcW w:w="1348" w:type="dxa"/>
            <w:noWrap w:val="0"/>
            <w:vAlign w:val="center"/>
          </w:tcPr>
          <w:p w14:paraId="5BD5305B">
            <w:pPr>
              <w:rPr>
                <w:rFonts w:hint="eastAsia" w:ascii="仿宋_GB2312" w:hAnsi="仿宋_GB2312" w:eastAsia="仿宋_GB2312" w:cs="仿宋_GB2312"/>
                <w:sz w:val="24"/>
                <w:szCs w:val="24"/>
              </w:rPr>
            </w:pPr>
          </w:p>
        </w:tc>
      </w:tr>
      <w:tr w14:paraId="70517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0" w:hRule="atLeast"/>
        </w:trPr>
        <w:tc>
          <w:tcPr>
            <w:tcW w:w="7704" w:type="dxa"/>
            <w:gridSpan w:val="3"/>
            <w:noWrap w:val="0"/>
            <w:vAlign w:val="center"/>
          </w:tcPr>
          <w:p w14:paraId="24B4361C">
            <w:pPr>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小计</w:t>
            </w:r>
          </w:p>
        </w:tc>
        <w:tc>
          <w:tcPr>
            <w:tcW w:w="1348" w:type="dxa"/>
            <w:noWrap w:val="0"/>
            <w:vAlign w:val="center"/>
          </w:tcPr>
          <w:p w14:paraId="033DDD1F">
            <w:pPr>
              <w:rPr>
                <w:rFonts w:hint="eastAsia" w:ascii="仿宋_GB2312" w:hAnsi="仿宋_GB2312" w:eastAsia="仿宋_GB2312" w:cs="仿宋_GB2312"/>
                <w:sz w:val="24"/>
                <w:szCs w:val="24"/>
              </w:rPr>
            </w:pPr>
          </w:p>
        </w:tc>
      </w:tr>
      <w:tr w14:paraId="53B37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60" w:hRule="atLeast"/>
        </w:trPr>
        <w:tc>
          <w:tcPr>
            <w:tcW w:w="1234" w:type="dxa"/>
            <w:vMerge w:val="restart"/>
            <w:noWrap w:val="0"/>
            <w:vAlign w:val="center"/>
          </w:tcPr>
          <w:p w14:paraId="385D9C8F">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商务部分</w:t>
            </w:r>
          </w:p>
          <w:p w14:paraId="7745242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（20分）</w:t>
            </w:r>
          </w:p>
        </w:tc>
        <w:tc>
          <w:tcPr>
            <w:tcW w:w="1999" w:type="dxa"/>
            <w:noWrap w:val="0"/>
            <w:vAlign w:val="center"/>
          </w:tcPr>
          <w:p w14:paraId="2E34817D">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同类项目业绩（5分）</w:t>
            </w:r>
          </w:p>
        </w:tc>
        <w:tc>
          <w:tcPr>
            <w:tcW w:w="4471" w:type="dxa"/>
            <w:noWrap w:val="0"/>
            <w:vAlign w:val="center"/>
          </w:tcPr>
          <w:p w14:paraId="6CB70CA8">
            <w:pPr>
              <w:keepNext w:val="0"/>
              <w:keepLines w:val="0"/>
              <w:widowControl/>
              <w:suppressLineNumbers w:val="0"/>
              <w:jc w:val="both"/>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sz w:val="24"/>
                <w:szCs w:val="24"/>
                <w:lang w:val="en-US" w:eastAsia="zh-CN"/>
              </w:rPr>
              <w:t>提供2022年以来（以合同签订日期及处于服务期内为准，合同签订日期可早于2022年，但服务期需包含2022年）投标人完成同类项目业绩得1分，满分5分。【备注：须提供合同复印件】</w:t>
            </w:r>
          </w:p>
        </w:tc>
        <w:tc>
          <w:tcPr>
            <w:tcW w:w="1348" w:type="dxa"/>
            <w:noWrap w:val="0"/>
            <w:vAlign w:val="center"/>
          </w:tcPr>
          <w:p w14:paraId="3D4651C1">
            <w:pPr>
              <w:rPr>
                <w:rFonts w:hint="eastAsia" w:ascii="仿宋_GB2312" w:hAnsi="仿宋_GB2312" w:eastAsia="仿宋_GB2312" w:cs="仿宋_GB2312"/>
                <w:sz w:val="24"/>
                <w:szCs w:val="24"/>
                <w:lang w:val="en-US" w:eastAsia="zh-CN"/>
              </w:rPr>
            </w:pPr>
          </w:p>
        </w:tc>
      </w:tr>
      <w:tr w14:paraId="21E0C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50" w:hRule="atLeast"/>
        </w:trPr>
        <w:tc>
          <w:tcPr>
            <w:tcW w:w="1234" w:type="dxa"/>
            <w:vMerge w:val="continue"/>
            <w:noWrap w:val="0"/>
            <w:vAlign w:val="center"/>
          </w:tcPr>
          <w:p w14:paraId="0505A5BA">
            <w:pPr>
              <w:rPr>
                <w:rFonts w:hint="eastAsia" w:ascii="仿宋_GB2312" w:hAnsi="仿宋_GB2312" w:eastAsia="仿宋_GB2312" w:cs="仿宋_GB2312"/>
                <w:sz w:val="24"/>
                <w:szCs w:val="24"/>
                <w:lang w:val="en-US" w:eastAsia="zh-CN"/>
              </w:rPr>
            </w:pPr>
          </w:p>
        </w:tc>
        <w:tc>
          <w:tcPr>
            <w:tcW w:w="1999" w:type="dxa"/>
            <w:noWrap w:val="0"/>
            <w:vAlign w:val="center"/>
          </w:tcPr>
          <w:p w14:paraId="39576DC4">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同类项目业绩满意度（5分）</w:t>
            </w:r>
          </w:p>
        </w:tc>
        <w:tc>
          <w:tcPr>
            <w:tcW w:w="4471" w:type="dxa"/>
            <w:noWrap w:val="0"/>
            <w:vAlign w:val="center"/>
          </w:tcPr>
          <w:p w14:paraId="2C727862">
            <w:pPr>
              <w:keepNext w:val="0"/>
              <w:keepLines w:val="0"/>
              <w:widowControl/>
              <w:suppressLineNumbers w:val="0"/>
              <w:jc w:val="both"/>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投标人每提供一个对应“同类项目业绩”由采购人出具的满意度证明（正面评价）的1分，满分5分。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【备注：须提供采购人出具的满意度证明复印件，满意度证明必须达到90分或带有“满意”或“好评”或“优秀”等相关正面评价字眼】</w:t>
            </w:r>
          </w:p>
        </w:tc>
        <w:tc>
          <w:tcPr>
            <w:tcW w:w="1348" w:type="dxa"/>
            <w:noWrap w:val="0"/>
            <w:vAlign w:val="center"/>
          </w:tcPr>
          <w:p w14:paraId="7902DA0E">
            <w:pPr>
              <w:keepNext w:val="0"/>
              <w:keepLines w:val="0"/>
              <w:widowControl/>
              <w:suppressLineNumbers w:val="0"/>
              <w:jc w:val="both"/>
              <w:textAlignment w:val="center"/>
              <w:rPr>
                <w:rFonts w:hint="eastAsia" w:ascii="仿宋_GB2312" w:hAnsi="仿宋_GB2312" w:eastAsia="仿宋_GB2312" w:cs="仿宋_GB2312"/>
                <w:sz w:val="24"/>
                <w:szCs w:val="24"/>
                <w:lang w:val="en-US" w:eastAsia="zh-CN"/>
              </w:rPr>
            </w:pPr>
          </w:p>
        </w:tc>
      </w:tr>
      <w:tr w14:paraId="20FC2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0" w:hRule="atLeast"/>
        </w:trPr>
        <w:tc>
          <w:tcPr>
            <w:tcW w:w="1234" w:type="dxa"/>
            <w:vMerge w:val="continue"/>
            <w:noWrap w:val="0"/>
            <w:vAlign w:val="center"/>
          </w:tcPr>
          <w:p w14:paraId="510BF47F">
            <w:pPr>
              <w:rPr>
                <w:rFonts w:hint="eastAsia" w:ascii="仿宋_GB2312" w:hAnsi="仿宋_GB2312" w:eastAsia="仿宋_GB2312" w:cs="仿宋_GB2312"/>
                <w:sz w:val="24"/>
                <w:szCs w:val="24"/>
                <w:lang w:val="en-US" w:eastAsia="zh-CN"/>
              </w:rPr>
            </w:pPr>
          </w:p>
        </w:tc>
        <w:tc>
          <w:tcPr>
            <w:tcW w:w="1999" w:type="dxa"/>
            <w:noWrap w:val="0"/>
            <w:vAlign w:val="center"/>
          </w:tcPr>
          <w:p w14:paraId="7D7050D9">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管理体系认证（10分）</w:t>
            </w:r>
          </w:p>
        </w:tc>
        <w:tc>
          <w:tcPr>
            <w:tcW w:w="4471" w:type="dxa"/>
            <w:noWrap w:val="0"/>
            <w:vAlign w:val="center"/>
          </w:tcPr>
          <w:p w14:paraId="7FBC750B">
            <w:pPr>
              <w:keepNext w:val="0"/>
              <w:keepLines w:val="0"/>
              <w:widowControl/>
              <w:suppressLineNumbers w:val="0"/>
              <w:jc w:val="both"/>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sz w:val="24"/>
                <w:szCs w:val="24"/>
                <w:lang w:val="en-US" w:eastAsia="zh-CN"/>
              </w:rPr>
              <w:t>投标人具有质量管理体系认证、环境管理体系认证、职业健康安全管理体系认证、食品安全管理体系认证，每个证书2.5分，满分10分。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xml:space="preserve">【备注：须提供有效期内证书复印件以及在全国认证认可信息公共服务平台上http://cx.cnca.cn查询结果的截图，证书状态必须为“有效”】 </w:t>
            </w:r>
          </w:p>
        </w:tc>
        <w:tc>
          <w:tcPr>
            <w:tcW w:w="1348" w:type="dxa"/>
            <w:noWrap w:val="0"/>
            <w:vAlign w:val="center"/>
          </w:tcPr>
          <w:p w14:paraId="0041914F">
            <w:pPr>
              <w:rPr>
                <w:rFonts w:hint="eastAsia" w:ascii="仿宋_GB2312" w:hAnsi="仿宋_GB2312" w:eastAsia="仿宋_GB2312" w:cs="仿宋_GB2312"/>
                <w:sz w:val="24"/>
                <w:szCs w:val="24"/>
                <w:lang w:val="en-US" w:eastAsia="zh-CN"/>
              </w:rPr>
            </w:pPr>
          </w:p>
        </w:tc>
      </w:tr>
      <w:tr w14:paraId="660AC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5" w:hRule="atLeast"/>
        </w:trPr>
        <w:tc>
          <w:tcPr>
            <w:tcW w:w="7704" w:type="dxa"/>
            <w:gridSpan w:val="3"/>
            <w:noWrap w:val="0"/>
            <w:vAlign w:val="center"/>
          </w:tcPr>
          <w:p w14:paraId="5833CC0F">
            <w:pPr>
              <w:keepNext w:val="0"/>
              <w:keepLines w:val="0"/>
              <w:widowControl/>
              <w:suppressLineNumbers w:val="0"/>
              <w:ind w:firstLine="6960" w:firstLineChars="2900"/>
              <w:jc w:val="both"/>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小计</w:t>
            </w:r>
          </w:p>
        </w:tc>
        <w:tc>
          <w:tcPr>
            <w:tcW w:w="1348" w:type="dxa"/>
            <w:noWrap w:val="0"/>
            <w:vAlign w:val="center"/>
          </w:tcPr>
          <w:p w14:paraId="4B10FBE5">
            <w:pPr>
              <w:rPr>
                <w:rFonts w:hint="default" w:ascii="Times New Roman" w:hAnsi="Times New Roman" w:eastAsia="宋体" w:cs="Times New Roman"/>
                <w:szCs w:val="24"/>
                <w:lang w:val="en-US" w:eastAsia="zh-CN"/>
              </w:rPr>
            </w:pPr>
          </w:p>
        </w:tc>
      </w:tr>
      <w:tr w14:paraId="4F844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4" w:hRule="atLeast"/>
        </w:trPr>
        <w:tc>
          <w:tcPr>
            <w:tcW w:w="1234" w:type="dxa"/>
            <w:noWrap w:val="0"/>
            <w:vAlign w:val="top"/>
          </w:tcPr>
          <w:p w14:paraId="179927B8">
            <w:pPr>
              <w:keepNext w:val="0"/>
              <w:keepLines w:val="0"/>
              <w:widowControl/>
              <w:suppressLineNumbers w:val="0"/>
              <w:jc w:val="both"/>
              <w:textAlignment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投标报价</w:t>
            </w:r>
          </w:p>
          <w:p w14:paraId="2717BD28">
            <w:pPr>
              <w:keepNext w:val="0"/>
              <w:keepLines w:val="0"/>
              <w:widowControl/>
              <w:suppressLineNumbers w:val="0"/>
              <w:jc w:val="both"/>
              <w:textAlignment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35</w:t>
            </w:r>
            <w:r>
              <w:rPr>
                <w:rFonts w:hint="default" w:ascii="仿宋_GB2312" w:hAnsi="仿宋_GB2312" w:eastAsia="仿宋_GB2312" w:cs="仿宋_GB2312"/>
                <w:sz w:val="24"/>
                <w:szCs w:val="24"/>
                <w:lang w:val="en-US" w:eastAsia="zh-CN"/>
              </w:rPr>
              <w:t>分）</w:t>
            </w:r>
          </w:p>
        </w:tc>
        <w:tc>
          <w:tcPr>
            <w:tcW w:w="1999" w:type="dxa"/>
            <w:noWrap w:val="0"/>
            <w:vAlign w:val="top"/>
          </w:tcPr>
          <w:p w14:paraId="64B86E1C">
            <w:pPr>
              <w:keepNext w:val="0"/>
              <w:keepLines w:val="0"/>
              <w:widowControl/>
              <w:suppressLineNumbers w:val="0"/>
              <w:jc w:val="both"/>
              <w:textAlignment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投标报价得分</w:t>
            </w:r>
          </w:p>
          <w:p w14:paraId="0B159A2C">
            <w:pPr>
              <w:keepNext w:val="0"/>
              <w:keepLines w:val="0"/>
              <w:widowControl/>
              <w:suppressLineNumbers w:val="0"/>
              <w:jc w:val="both"/>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r>
              <w:rPr>
                <w:rFonts w:hint="default" w:ascii="仿宋_GB2312" w:hAnsi="仿宋_GB2312" w:eastAsia="仿宋_GB2312" w:cs="仿宋_GB2312"/>
                <w:sz w:val="24"/>
                <w:szCs w:val="24"/>
                <w:lang w:val="en-US" w:eastAsia="zh-CN"/>
              </w:rPr>
              <w:t>分</w:t>
            </w:r>
            <w:r>
              <w:rPr>
                <w:rFonts w:hint="eastAsia" w:ascii="仿宋_GB2312" w:hAnsi="仿宋_GB2312" w:eastAsia="仿宋_GB2312" w:cs="仿宋_GB2312"/>
                <w:sz w:val="24"/>
                <w:szCs w:val="24"/>
                <w:lang w:val="en-US" w:eastAsia="zh-CN"/>
              </w:rPr>
              <w:t>）</w:t>
            </w:r>
          </w:p>
        </w:tc>
        <w:tc>
          <w:tcPr>
            <w:tcW w:w="4471" w:type="dxa"/>
            <w:noWrap w:val="0"/>
            <w:vAlign w:val="top"/>
          </w:tcPr>
          <w:p w14:paraId="4FDC5185">
            <w:pPr>
              <w:keepNext w:val="0"/>
              <w:keepLines w:val="0"/>
              <w:widowControl/>
              <w:suppressLineNumbers w:val="0"/>
              <w:jc w:val="both"/>
              <w:textAlignment w:val="center"/>
              <w:rPr>
                <w:rFonts w:hint="default" w:ascii="仿宋_GB2312" w:hAnsi="仿宋_GB2312" w:eastAsia="仿宋_GB2312" w:cs="仿宋_GB2312"/>
                <w:sz w:val="24"/>
                <w:szCs w:val="24"/>
                <w:lang w:val="en-US" w:eastAsia="zh-CN"/>
              </w:rPr>
            </w:pPr>
            <w:bookmarkStart w:id="0" w:name="OLE_LINK1"/>
            <w:r>
              <w:rPr>
                <w:rFonts w:hint="default" w:ascii="仿宋_GB2312" w:hAnsi="仿宋_GB2312" w:eastAsia="仿宋_GB2312" w:cs="仿宋_GB2312"/>
                <w:sz w:val="24"/>
                <w:szCs w:val="24"/>
                <w:lang w:val="en-US" w:eastAsia="zh-CN"/>
              </w:rPr>
              <w:t>投标报价得分＝（投标报价/评标基准价）×价格分值</w:t>
            </w:r>
          </w:p>
          <w:bookmarkEnd w:id="0"/>
          <w:p w14:paraId="302F68B1">
            <w:pPr>
              <w:keepNext w:val="0"/>
              <w:keepLines w:val="0"/>
              <w:widowControl/>
              <w:suppressLineNumbers w:val="0"/>
              <w:jc w:val="both"/>
              <w:textAlignment w:val="center"/>
              <w:rPr>
                <w:rFonts w:hint="default" w:ascii="仿宋_GB2312" w:hAnsi="仿宋_GB2312" w:eastAsia="仿宋_GB2312" w:cs="仿宋_GB2312"/>
                <w:sz w:val="24"/>
                <w:szCs w:val="24"/>
                <w:lang w:val="en-US" w:eastAsia="zh-CN"/>
              </w:rPr>
            </w:pPr>
          </w:p>
        </w:tc>
        <w:tc>
          <w:tcPr>
            <w:tcW w:w="1348" w:type="dxa"/>
            <w:noWrap w:val="0"/>
            <w:vAlign w:val="top"/>
          </w:tcPr>
          <w:p w14:paraId="6A0627C3">
            <w:pPr>
              <w:rPr>
                <w:rFonts w:hint="default" w:ascii="Times New Roman" w:hAnsi="Times New Roman" w:eastAsia="宋体" w:cs="Times New Roman"/>
                <w:szCs w:val="24"/>
                <w:lang w:val="en-US" w:eastAsia="zh-CN"/>
              </w:rPr>
            </w:pPr>
          </w:p>
        </w:tc>
      </w:tr>
      <w:tr w14:paraId="5FCA7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5" w:hRule="atLeast"/>
        </w:trPr>
        <w:tc>
          <w:tcPr>
            <w:tcW w:w="7704" w:type="dxa"/>
            <w:gridSpan w:val="3"/>
            <w:noWrap w:val="0"/>
            <w:vAlign w:val="center"/>
          </w:tcPr>
          <w:p w14:paraId="6BDA2BC6">
            <w:pPr>
              <w:jc w:val="right"/>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总分</w:t>
            </w:r>
          </w:p>
        </w:tc>
        <w:tc>
          <w:tcPr>
            <w:tcW w:w="1348" w:type="dxa"/>
            <w:noWrap w:val="0"/>
            <w:vAlign w:val="top"/>
          </w:tcPr>
          <w:p w14:paraId="760FBF76">
            <w:pPr>
              <w:rPr>
                <w:rFonts w:hint="default" w:ascii="Times New Roman" w:hAnsi="Times New Roman" w:eastAsia="宋体" w:cs="Times New Roman"/>
                <w:szCs w:val="24"/>
                <w:lang w:val="en-US" w:eastAsia="zh-CN"/>
              </w:rPr>
            </w:pPr>
          </w:p>
        </w:tc>
      </w:tr>
    </w:tbl>
    <w:p w14:paraId="2E00FF44">
      <w:pPr>
        <w:pStyle w:val="2"/>
        <w:rPr>
          <w:rFonts w:hint="default"/>
        </w:rPr>
      </w:pPr>
    </w:p>
    <w:p w14:paraId="5EC94C63">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26FB7"/>
    <w:rsid w:val="7A12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unhideWhenUsed/>
    <w:qFormat/>
    <w:uiPriority w:val="99"/>
    <w:pPr>
      <w:widowControl w:val="0"/>
      <w:spacing w:after="12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2025-12-17T09:24:00Z</dcterms:created>
  <dc:creator>卑微小虎崽</dc:creator>
  <cp:lastModifiedBy>卑微小虎崽</cp:lastModifiedBy>
  <dcterms:modified xsi:type="dcterms:W3CDTF">2025-12-17T09:25:04Z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1257D245148047CEBCE1346D677F7D4F_11</vt:lpwstr>
  </property>
  <property fmtid="{D5CDD505-2E9C-101B-9397-08002B2CF9AE}" pid="4" name="KSOTemplateDocerSaveRecord">
    <vt:lpwstr>eyJoZGlkIjoiYzZkNzQ4ZWFiZmQ4NTRhOWRkZTk3YTMwMjlmMmZhYmUiLCJ1c2VySWQiOiIxMzQ0MTYwMDk1In0=</vt:lpwstr>
  </property>
</Properties>
</file>