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网络安全服务验收检查表</w:t>
      </w:r>
    </w:p>
    <w:tbl>
      <w:tblPr>
        <w:tblStyle w:val="3"/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785"/>
        <w:gridCol w:w="593"/>
        <w:gridCol w:w="1876"/>
        <w:gridCol w:w="2296"/>
        <w:gridCol w:w="1041"/>
        <w:gridCol w:w="1358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服务频率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应交付成果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安全服务驻点服务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每周≥3天现场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《安全运维月报》《安全运维季度报》《安全运维年报》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□是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□否</w:t>
            </w:r>
          </w:p>
          <w:p>
            <w:pPr>
              <w:pStyle w:val="2"/>
              <w:ind w:left="0" w:leftChars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驻场记录、人员资质证书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网络安全检测和风险评估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每年1次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《网络安全评估报告》《整改方案》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报告完整、可落地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安全设备巡检服务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每季度1次（每季度第1周开展）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《安全巡检报告》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含问题清单、处置建议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安全合规建设服务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安全合规建设相关文档、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等保测评问题整改记录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符合等保测评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  <w:lang w:eastAsia="zh-CN"/>
              </w:rPr>
              <w:t>主管部门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渗透测试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每年1次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《渗透测试报告》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需提供授权书、漏洞清单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漏洞扫描服务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每季度1次（每季度第1周开展）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《漏洞风险评估报告》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含扫描记录、验证记录、修复建议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加固服务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《安全加固服务报告》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含加固前后对比、验证结果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应急响应服务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《应急响应方案》《应急响应总结报告》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响应时效、处置记录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应急演练服务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每年至少1次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《应急演练方案》《应急演练总结报告》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演练记录、照片、改进建议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安全常规培训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每年≥1次全员培训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《安全培训教材》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培训覆盖范围、效果记录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安全咨询服务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《年度安全规划方案》、咨询记录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方案可执行、响应及时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安全通告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安全通告资料、记录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通告及时、可追溯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重保服务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重保服务记录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值守记录、事件处置记录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MSS托管平台订阅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7×24小时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云端 Portal、安全事件预警通知、月度安全运营报告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平台可用、告警准确、响应及时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3个月为一个阶段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满意度调查表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每阶段满意度平均分≥4分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整体服务期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全套验收资料、服务总结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资料齐全、装订规范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验收结论汇总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服务人员资质：□ 齐全 □ 不齐全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服务频次达标：□ 全部达标 □ 部分不达标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交付成果完整：□ 完整 □ 缺失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服务质量满足医院要求：□ 满足 □ 不满足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是否同意验收：□ 同意验收 □ 不同意验收（需整改）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检查人：__________　　日期：__________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供应商确认：__________　　日期：__________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76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71B16"/>
    <w:rsid w:val="0CB7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2026-03-26T09:13:00Z</dcterms:created>
  <dc:creator>姜南</dc:creator>
  <cp:lastModifiedBy>姜南</cp:lastModifiedBy>
  <dcterms:modified xsi:type="dcterms:W3CDTF">2026-03-26T09:19:49Z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