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B028F">
      <w:pPr>
        <w:pStyle w:val="2"/>
        <w:adjustRightInd/>
        <w:spacing w:line="576" w:lineRule="exact"/>
        <w:jc w:val="left"/>
        <w:rPr>
          <w:rFonts w:hint="eastAsia" w:ascii="宋体" w:hAnsi="宋体" w:eastAsia="宋体"/>
          <w:color w:val="000000"/>
        </w:rPr>
      </w:pPr>
      <w:r>
        <w:rPr>
          <w:rFonts w:ascii="宋体" w:hAnsi="宋体" w:eastAsia="宋体"/>
          <w:color w:val="000000"/>
          <w:lang w:val="zh-CN"/>
        </w:rPr>
        <w:t>附件</w:t>
      </w:r>
      <w:r>
        <w:rPr>
          <w:rFonts w:hint="eastAsia" w:ascii="宋体" w:hAnsi="宋体" w:eastAsia="宋体"/>
          <w:color w:val="000000"/>
        </w:rPr>
        <w:t>3</w:t>
      </w:r>
    </w:p>
    <w:p w14:paraId="0C2C3E0B">
      <w:pPr>
        <w:pStyle w:val="2"/>
        <w:jc w:val="center"/>
        <w:rPr>
          <w:rFonts w:hint="eastAsia" w:ascii="宋体" w:hAnsi="宋体" w:eastAsia="宋体"/>
          <w:b/>
          <w:bCs/>
          <w:color w:val="000000"/>
          <w:sz w:val="36"/>
          <w:szCs w:val="36"/>
          <w:lang w:val="zh-CN"/>
        </w:rPr>
      </w:pPr>
      <w:r>
        <w:rPr>
          <w:rFonts w:hint="eastAsia" w:ascii="宋体" w:hAnsi="宋体" w:eastAsia="宋体"/>
          <w:b/>
          <w:bCs/>
          <w:color w:val="000000"/>
          <w:sz w:val="36"/>
          <w:szCs w:val="36"/>
          <w:lang w:val="zh-CN"/>
        </w:rPr>
        <w:t>详细</w:t>
      </w:r>
      <w:r>
        <w:rPr>
          <w:rFonts w:ascii="宋体" w:hAnsi="宋体" w:eastAsia="宋体"/>
          <w:b/>
          <w:bCs/>
          <w:color w:val="000000"/>
          <w:sz w:val="36"/>
          <w:szCs w:val="36"/>
          <w:lang w:val="zh-CN"/>
        </w:rPr>
        <w:t>功能要求</w:t>
      </w:r>
    </w:p>
    <w:p w14:paraId="7BD5D2A2">
      <w:pPr>
        <w:pStyle w:val="7"/>
        <w:spacing w:line="240" w:lineRule="auto"/>
        <w:contextualSpacing/>
        <w:rPr>
          <w:rFonts w:hint="eastAsia" w:ascii="宋体" w:hAnsi="宋体" w:eastAsia="宋体"/>
          <w:szCs w:val="24"/>
        </w:rPr>
      </w:pPr>
      <w:r>
        <w:rPr>
          <w:rFonts w:hint="eastAsia" w:ascii="宋体" w:hAnsi="宋体" w:eastAsia="宋体"/>
          <w:szCs w:val="24"/>
          <w:lang w:eastAsia="zh-CN"/>
        </w:rPr>
        <w:t>动态建模平台</w:t>
      </w:r>
    </w:p>
    <w:p w14:paraId="54FE7EB2">
      <w:pPr>
        <w:pStyle w:val="8"/>
        <w:numPr>
          <w:ilvl w:val="2"/>
          <w:numId w:val="2"/>
        </w:numPr>
        <w:spacing w:before="0" w:after="0" w:line="240" w:lineRule="auto"/>
        <w:ind w:left="0" w:firstLine="0"/>
        <w:contextualSpacing/>
        <w:rPr>
          <w:rFonts w:hint="eastAsia" w:ascii="宋体" w:hAnsi="宋体" w:eastAsia="宋体"/>
        </w:rPr>
      </w:pPr>
      <w:r>
        <w:rPr>
          <w:rFonts w:hint="eastAsia" w:ascii="宋体" w:hAnsi="宋体" w:eastAsia="宋体"/>
        </w:rPr>
        <w:t>组织架构管理</w:t>
      </w:r>
    </w:p>
    <w:p w14:paraId="424F5798">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满足医院现在的组织架构，以及未来不断机构扩展，以及组织管理关系变化的需求：</w:t>
      </w:r>
    </w:p>
    <w:p w14:paraId="78E02F64">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（1）支持组织分级管理，以及虚拟管理组织，各层级组织数据相互独立，且能按照不同的层级汇总；</w:t>
      </w:r>
    </w:p>
    <w:p w14:paraId="4B8712FA">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（2）支持组织的增减变化，级次变更，形成版本化管理；</w:t>
      </w:r>
    </w:p>
    <w:p w14:paraId="17EFE035">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▲（3）具备多组织模型，实现财务组织、预算组织、成本组织、资金组织、人力组织等体系管理。</w:t>
      </w:r>
    </w:p>
    <w:p w14:paraId="68790D7E">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▲（4）支持区别于法人组织的多专业管理领域的组织管理，按照业务领域形成多个组织层级管理，支持矩阵式业务管理。</w:t>
      </w:r>
    </w:p>
    <w:p w14:paraId="07079C7A">
      <w:pPr>
        <w:pStyle w:val="8"/>
        <w:spacing w:before="0" w:after="0" w:line="240" w:lineRule="auto"/>
        <w:ind w:left="0" w:firstLine="0"/>
        <w:contextualSpacing/>
        <w:rPr>
          <w:rFonts w:hint="eastAsia" w:ascii="宋体" w:hAnsi="宋体" w:eastAsia="宋体"/>
        </w:rPr>
      </w:pPr>
      <w:r>
        <w:rPr>
          <w:rFonts w:hint="eastAsia" w:ascii="宋体" w:hAnsi="宋体" w:eastAsia="宋体"/>
        </w:rPr>
        <w:t>基础字典管理</w:t>
      </w:r>
    </w:p>
    <w:p w14:paraId="4A0AB7E8">
      <w:pPr>
        <w:widowControl/>
        <w:ind w:firstLine="492" w:firstLineChars="200"/>
        <w:contextualSpacing/>
        <w:jc w:val="left"/>
        <w:rPr>
          <w:rFonts w:hint="eastAsia" w:ascii="宋体" w:hAnsi="宋体" w:eastAsia="宋体"/>
          <w:sz w:val="24"/>
          <w:szCs w:val="24"/>
        </w:rPr>
      </w:pPr>
      <w:r>
        <w:rPr>
          <w:rFonts w:ascii="宋体" w:hAnsi="宋体" w:eastAsia="宋体"/>
          <w:sz w:val="24"/>
          <w:szCs w:val="24"/>
        </w:rPr>
        <w:t>动态主数据建模，提供对基础数据、参数的统一管理对基础数据和业务参数进 行统一管理，支持多业态多组织医疗机构基础数据的三级管控，管控模式（管理方式+可 用性范围+唯一性范围）可配置。</w:t>
      </w:r>
      <w:r>
        <w:rPr>
          <w:rFonts w:hint="eastAsia" w:ascii="宋体" w:hAnsi="宋体" w:eastAsia="宋体"/>
          <w:sz w:val="24"/>
          <w:szCs w:val="24"/>
        </w:rPr>
        <w:t>满足医院对于关键的财务基础字典数据，诸如科目、辅助核算项目、资产分类、物资分类编码规则、供应商、科室、成本中心、结算信息等进行标准化统一管理，便于对运营数据进行多院区统一汇总和对比分析。（目前只有一个院区）</w:t>
      </w:r>
    </w:p>
    <w:p w14:paraId="183E12FB">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（1）支持会计科目、资产分类等基础数据在各个院区的统一；</w:t>
      </w:r>
    </w:p>
    <w:p w14:paraId="206AD68A">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（2）支持基础数据的版本管理。</w:t>
      </w:r>
    </w:p>
    <w:p w14:paraId="3DB53E2E">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（3）支持会计科目拆分、合并，辅助项目增减变化。</w:t>
      </w:r>
    </w:p>
    <w:p w14:paraId="6D1F4094">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（4）支持关键基础数据新增的审批管理。</w:t>
      </w:r>
    </w:p>
    <w:p w14:paraId="62FD4DBF">
      <w:pPr>
        <w:pStyle w:val="8"/>
        <w:spacing w:before="0" w:after="0" w:line="240" w:lineRule="auto"/>
        <w:ind w:left="0" w:firstLine="0"/>
        <w:contextualSpacing/>
        <w:rPr>
          <w:rFonts w:hint="eastAsia" w:ascii="宋体" w:hAnsi="宋体" w:eastAsia="宋体"/>
        </w:rPr>
      </w:pPr>
      <w:r>
        <w:rPr>
          <w:rFonts w:hint="eastAsia" w:ascii="宋体" w:hAnsi="宋体" w:eastAsia="宋体"/>
        </w:rPr>
        <w:t>客户化配置</w:t>
      </w:r>
    </w:p>
    <w:p w14:paraId="2A9C8C74">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支持通过对系统中使用的单据号、档案编码等自动编码进行统一管理；支持在不同节点定义单据模板、查询模板和输出模板，并可以给不同的角色和用户分配模板，方便医院标准化整体管控；支持业务消息配置，支持定义一定的规则，以及根据不同的规则配置不同的接收人。</w:t>
      </w:r>
    </w:p>
    <w:p w14:paraId="52C4FF7A">
      <w:pPr>
        <w:pStyle w:val="8"/>
        <w:spacing w:before="0" w:after="0" w:line="240" w:lineRule="auto"/>
        <w:ind w:left="0" w:firstLine="0"/>
        <w:contextualSpacing/>
        <w:rPr>
          <w:rFonts w:hint="eastAsia" w:ascii="宋体" w:hAnsi="宋体" w:eastAsia="宋体"/>
        </w:rPr>
      </w:pPr>
      <w:r>
        <w:rPr>
          <w:rFonts w:hint="eastAsia" w:ascii="宋体" w:hAnsi="宋体" w:eastAsia="宋体"/>
        </w:rPr>
        <w:t>协同配置</w:t>
      </w:r>
    </w:p>
    <w:p w14:paraId="6A89D425">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支持配置邮件、短信的发送通知方式。支持配置消息模板，支持对消息进行统一管理，支持对消息进行浏览、回复、转发及查看已发送的消息。</w:t>
      </w:r>
    </w:p>
    <w:p w14:paraId="449C6DB4">
      <w:pPr>
        <w:pStyle w:val="8"/>
        <w:spacing w:before="0" w:after="0" w:line="240" w:lineRule="auto"/>
        <w:ind w:left="0" w:firstLine="0"/>
        <w:contextualSpacing/>
        <w:rPr>
          <w:rFonts w:hint="eastAsia" w:ascii="宋体" w:hAnsi="宋体" w:eastAsia="宋体"/>
        </w:rPr>
      </w:pPr>
      <w:r>
        <w:rPr>
          <w:rFonts w:hint="eastAsia" w:ascii="宋体" w:hAnsi="宋体" w:eastAsia="宋体"/>
        </w:rPr>
        <w:t>用户权限管理</w:t>
      </w:r>
    </w:p>
    <w:p w14:paraId="40295933">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提供用户与岗位职责的对应关系，并可按组别或者单个用户对系统中的功能菜单、功能按钮、数据进行权限分配和查询管理。</w:t>
      </w:r>
    </w:p>
    <w:p w14:paraId="0D4FC5F5">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lang w:val="zh-CN"/>
        </w:rPr>
        <w:t>支持对医院内部用户进行统一管理、职责管理、角色管理；支持功能和数据双维度授权管理，支持定义数据使用权限、特殊数据权限等，支持分配授权、权限审批、关键功能和关键数据业务功能二次认证、密码管理、权限查询、权限报表，</w:t>
      </w:r>
      <w:bookmarkStart w:id="0" w:name="_Hlk144387988"/>
      <w:r>
        <w:rPr>
          <w:rFonts w:hint="eastAsia" w:ascii="宋体" w:hAnsi="宋体" w:eastAsia="宋体"/>
          <w:sz w:val="24"/>
          <w:szCs w:val="24"/>
          <w:lang w:val="zh-CN"/>
        </w:rPr>
        <w:t>便于医院能够很方便地对系统进行全面的权限管理，避免信息的冗余，以及由于个别系统的设计不当导致的安全隐患。</w:t>
      </w:r>
    </w:p>
    <w:bookmarkEnd w:id="0"/>
    <w:p w14:paraId="486A05F8">
      <w:pPr>
        <w:pStyle w:val="8"/>
        <w:spacing w:before="0" w:after="0" w:line="240" w:lineRule="auto"/>
        <w:ind w:left="0" w:firstLine="0"/>
        <w:contextualSpacing/>
        <w:rPr>
          <w:rFonts w:hint="eastAsia" w:ascii="宋体" w:hAnsi="宋体" w:eastAsia="宋体"/>
        </w:rPr>
      </w:pPr>
      <w:r>
        <w:rPr>
          <w:rFonts w:hint="eastAsia" w:ascii="宋体" w:hAnsi="宋体" w:eastAsia="宋体"/>
        </w:rPr>
        <w:t>流程审批规范管理</w:t>
      </w:r>
    </w:p>
    <w:p w14:paraId="2673DD40">
      <w:pPr>
        <w:widowControl/>
        <w:ind w:firstLine="492" w:firstLineChars="200"/>
        <w:contextualSpacing/>
        <w:jc w:val="left"/>
        <w:rPr>
          <w:rFonts w:hint="eastAsia" w:ascii="宋体" w:hAnsi="宋体" w:eastAsia="宋体"/>
          <w:sz w:val="24"/>
          <w:szCs w:val="24"/>
        </w:rPr>
      </w:pPr>
      <w:r>
        <w:rPr>
          <w:rFonts w:ascii="宋体" w:hAnsi="宋体" w:eastAsia="宋体"/>
          <w:sz w:val="24"/>
          <w:szCs w:val="24"/>
        </w:rPr>
        <w:t>动态流程建模，提供对流程的统一管理</w:t>
      </w:r>
      <w:r>
        <w:rPr>
          <w:rFonts w:hint="eastAsia" w:ascii="宋体" w:hAnsi="宋体" w:eastAsia="宋体"/>
          <w:sz w:val="24"/>
          <w:szCs w:val="24"/>
        </w:rPr>
        <w:t>。根据医院内部组织职责分工，在经营业务上进行分级授权审批，系统支持相应的流程配置和审批信息推送。</w:t>
      </w:r>
    </w:p>
    <w:p w14:paraId="45FBB824">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▲（1）支持对财务管理系统中的供应商、银行账户和物资档案，以及业务单据、管理报表等关键指标（诸如付款单、报销单）进行审批流程的设置；</w:t>
      </w:r>
    </w:p>
    <w:p w14:paraId="64D41963">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（2）具备支持通过移动应用、办公网OA等多种形式进行审批提醒和审批交互操作的后续拓展能力。</w:t>
      </w:r>
    </w:p>
    <w:p w14:paraId="37DEE2C7">
      <w:pPr>
        <w:pStyle w:val="8"/>
        <w:spacing w:before="0" w:after="0" w:line="240" w:lineRule="auto"/>
        <w:ind w:left="0" w:firstLine="0"/>
        <w:contextualSpacing/>
        <w:rPr>
          <w:rFonts w:hint="eastAsia" w:ascii="宋体" w:hAnsi="宋体" w:eastAsia="宋体"/>
        </w:rPr>
      </w:pPr>
      <w:r>
        <w:rPr>
          <w:rFonts w:hint="eastAsia" w:ascii="宋体" w:hAnsi="宋体" w:eastAsia="宋体"/>
        </w:rPr>
        <w:t>系统工具管理</w:t>
      </w:r>
    </w:p>
    <w:p w14:paraId="7CAEB0C6">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b/>
          <w:bCs/>
          <w:sz w:val="24"/>
          <w:szCs w:val="24"/>
        </w:rPr>
        <w:t>预警平台：</w:t>
      </w:r>
      <w:r>
        <w:rPr>
          <w:rFonts w:hint="eastAsia" w:ascii="宋体" w:hAnsi="宋体" w:eastAsia="宋体"/>
          <w:sz w:val="24"/>
          <w:szCs w:val="24"/>
        </w:rPr>
        <w:t>提供预警平台的功能，支持业务预警的统一监控。</w:t>
      </w:r>
    </w:p>
    <w:p w14:paraId="54C09CE1">
      <w:pPr>
        <w:widowControl/>
        <w:ind w:firstLine="492" w:firstLineChars="200"/>
        <w:contextualSpacing/>
        <w:jc w:val="left"/>
        <w:rPr>
          <w:rFonts w:hint="eastAsia" w:ascii="宋体" w:hAnsi="宋体" w:eastAsia="宋体"/>
          <w:sz w:val="24"/>
          <w:szCs w:val="24"/>
        </w:rPr>
      </w:pPr>
      <w:r>
        <w:rPr>
          <w:rFonts w:hint="eastAsia" w:ascii="宋体" w:hAnsi="宋体" w:eastAsia="宋体"/>
          <w:b/>
          <w:bCs/>
          <w:sz w:val="24"/>
          <w:szCs w:val="24"/>
        </w:rPr>
        <w:t>后台任务中心：</w:t>
      </w:r>
      <w:r>
        <w:rPr>
          <w:rFonts w:hint="eastAsia" w:ascii="宋体" w:hAnsi="宋体" w:eastAsia="宋体"/>
          <w:sz w:val="24"/>
          <w:szCs w:val="24"/>
        </w:rPr>
        <w:t>支持对后台任务进行部署管理、监控。</w:t>
      </w:r>
    </w:p>
    <w:p w14:paraId="7C4F54CD">
      <w:pPr>
        <w:widowControl/>
        <w:ind w:firstLine="492" w:firstLineChars="200"/>
        <w:contextualSpacing/>
        <w:jc w:val="left"/>
        <w:rPr>
          <w:rFonts w:hint="eastAsia" w:ascii="宋体" w:hAnsi="宋体" w:eastAsia="宋体"/>
          <w:sz w:val="24"/>
          <w:szCs w:val="24"/>
        </w:rPr>
      </w:pPr>
      <w:r>
        <w:rPr>
          <w:rFonts w:hint="eastAsia" w:ascii="宋体" w:hAnsi="宋体" w:eastAsia="宋体"/>
          <w:b/>
          <w:bCs/>
          <w:sz w:val="24"/>
          <w:szCs w:val="24"/>
        </w:rPr>
        <w:t>分析平台：</w:t>
      </w:r>
      <w:r>
        <w:rPr>
          <w:rFonts w:hint="eastAsia" w:ascii="宋体" w:hAnsi="宋体" w:eastAsia="宋体"/>
          <w:sz w:val="24"/>
          <w:szCs w:val="24"/>
        </w:rPr>
        <w:t>支持系统内报表相关的基础管理、调度管理、性能监控等。</w:t>
      </w:r>
    </w:p>
    <w:p w14:paraId="0A75405A">
      <w:pPr>
        <w:widowControl/>
        <w:ind w:firstLine="492" w:firstLineChars="200"/>
        <w:contextualSpacing/>
        <w:jc w:val="left"/>
        <w:rPr>
          <w:rFonts w:hint="eastAsia" w:ascii="宋体" w:hAnsi="宋体" w:eastAsia="宋体"/>
          <w:sz w:val="24"/>
          <w:szCs w:val="24"/>
        </w:rPr>
      </w:pPr>
      <w:r>
        <w:rPr>
          <w:rFonts w:hint="eastAsia" w:ascii="宋体" w:hAnsi="宋体" w:eastAsia="宋体"/>
          <w:b/>
          <w:bCs/>
          <w:sz w:val="24"/>
          <w:szCs w:val="24"/>
        </w:rPr>
        <w:t>文档中心：</w:t>
      </w:r>
      <w:r>
        <w:rPr>
          <w:rFonts w:hint="eastAsia" w:ascii="宋体" w:hAnsi="宋体" w:eastAsia="宋体"/>
          <w:sz w:val="24"/>
          <w:szCs w:val="24"/>
        </w:rPr>
        <w:t>支持对文档集中存储、管理、上传、下载、打开、删除、替换等。涉及到数据的修改、新增及删除，均可通过Excel表格导入，相关数据也可Excel导出。</w:t>
      </w:r>
    </w:p>
    <w:p w14:paraId="4F32642F">
      <w:pPr>
        <w:widowControl/>
        <w:ind w:firstLine="492" w:firstLineChars="200"/>
        <w:contextualSpacing/>
        <w:jc w:val="left"/>
        <w:rPr>
          <w:rFonts w:hint="eastAsia" w:ascii="宋体" w:hAnsi="宋体" w:eastAsia="宋体"/>
          <w:sz w:val="24"/>
          <w:szCs w:val="24"/>
        </w:rPr>
      </w:pPr>
      <w:r>
        <w:rPr>
          <w:rFonts w:hint="eastAsia" w:ascii="宋体" w:hAnsi="宋体" w:eastAsia="宋体"/>
          <w:b/>
          <w:bCs/>
          <w:sz w:val="24"/>
          <w:szCs w:val="24"/>
        </w:rPr>
        <w:t>日志管理</w:t>
      </w:r>
      <w:r>
        <w:rPr>
          <w:rFonts w:hint="eastAsia" w:ascii="宋体" w:hAnsi="宋体" w:eastAsia="宋体"/>
          <w:sz w:val="24"/>
          <w:szCs w:val="24"/>
        </w:rPr>
        <w:t>：提供基于用户登录系统的日志记录和基于业务操作内容的业务日志记录，从而建立对系统数据变化的监控记录平台。</w:t>
      </w:r>
    </w:p>
    <w:p w14:paraId="5B3A2E59">
      <w:pPr>
        <w:pStyle w:val="8"/>
        <w:spacing w:before="0" w:after="0" w:line="240" w:lineRule="auto"/>
        <w:ind w:left="0" w:firstLine="0"/>
        <w:contextualSpacing/>
        <w:rPr>
          <w:rFonts w:hint="eastAsia" w:ascii="宋体" w:hAnsi="宋体" w:eastAsia="宋体"/>
        </w:rPr>
      </w:pPr>
      <w:r>
        <w:rPr>
          <w:rFonts w:hint="eastAsia" w:ascii="宋体" w:hAnsi="宋体" w:eastAsia="宋体"/>
        </w:rPr>
        <w:t>自定义报表平台</w:t>
      </w:r>
    </w:p>
    <w:p w14:paraId="6210ECEA">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满足各类用户在报表分析方面的综合要求，提供的一个分析型报表的解决方案。其核心是基于底层数据自定义报表，其格式设计中可进行各类分析设置；设计好的报表可以通过相关人员实时查询分析。</w:t>
      </w:r>
    </w:p>
    <w:p w14:paraId="3E5DAC04">
      <w:pPr>
        <w:pStyle w:val="8"/>
        <w:spacing w:before="0" w:after="0" w:line="240" w:lineRule="auto"/>
        <w:ind w:left="0" w:firstLine="0"/>
        <w:contextualSpacing/>
        <w:rPr>
          <w:rFonts w:hint="eastAsia" w:ascii="宋体" w:hAnsi="宋体" w:eastAsia="宋体"/>
        </w:rPr>
      </w:pPr>
      <w:r>
        <w:rPr>
          <w:rFonts w:hint="eastAsia" w:ascii="宋体" w:hAnsi="宋体" w:eastAsia="宋体"/>
        </w:rPr>
        <w:t>计划平台</w:t>
      </w:r>
    </w:p>
    <w:p w14:paraId="2A9CFB95">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支持预算档案的预算科目、业务方案、预算版本、自定义计划时间管理；支持预算维度、汇总结构、维度属性、预算主题、预算指标管理；</w:t>
      </w:r>
    </w:p>
    <w:p w14:paraId="636C4CB5">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支持指标属性管理；</w:t>
      </w:r>
    </w:p>
    <w:p w14:paraId="4CC7A3D4">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支持应用模型、表单涉及、套表管理；</w:t>
      </w:r>
    </w:p>
    <w:p w14:paraId="21E4E152">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支持业务规则、控制规则定义管理；</w:t>
      </w:r>
    </w:p>
    <w:p w14:paraId="64A4D071">
      <w:pPr>
        <w:pStyle w:val="8"/>
        <w:spacing w:before="0" w:after="0" w:line="240" w:lineRule="auto"/>
        <w:ind w:left="0" w:firstLine="0"/>
        <w:contextualSpacing/>
        <w:rPr>
          <w:rFonts w:hint="eastAsia" w:ascii="宋体" w:hAnsi="宋体" w:eastAsia="宋体"/>
        </w:rPr>
      </w:pPr>
      <w:r>
        <w:rPr>
          <w:rFonts w:hint="eastAsia" w:ascii="宋体" w:hAnsi="宋体" w:eastAsia="宋体"/>
        </w:rPr>
        <w:t>会计凭证自动化</w:t>
      </w:r>
    </w:p>
    <w:p w14:paraId="21DD6E19">
      <w:pPr>
        <w:widowControl/>
        <w:ind w:firstLine="492" w:firstLineChars="200"/>
        <w:contextualSpacing/>
        <w:jc w:val="left"/>
        <w:rPr>
          <w:rFonts w:hint="eastAsia" w:ascii="宋体" w:hAnsi="宋体" w:eastAsia="宋体"/>
          <w:sz w:val="24"/>
          <w:szCs w:val="24"/>
        </w:rPr>
      </w:pPr>
      <w:r>
        <w:rPr>
          <w:rFonts w:ascii="宋体" w:hAnsi="宋体" w:eastAsia="宋体"/>
          <w:sz w:val="24"/>
          <w:szCs w:val="24"/>
        </w:rPr>
        <w:t>会计平台的灵活设置，实现业务数据、凭证数据的转换。</w:t>
      </w:r>
      <w:r>
        <w:rPr>
          <w:rFonts w:hint="eastAsia" w:ascii="宋体" w:hAnsi="宋体" w:eastAsia="宋体"/>
          <w:sz w:val="24"/>
          <w:szCs w:val="24"/>
        </w:rPr>
        <w:t>与业务系统（如收费系统、工资系统等）对接，通过各类报销单据和资金结算单据设置会计凭证模板，实现业务单据自动生成会计凭证到总账的功能。</w:t>
      </w:r>
    </w:p>
    <w:p w14:paraId="46D56FE7">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▲（1）将各业务系统中的单据转换生成相应组织相应财务账簿中的总账凭证。</w:t>
      </w:r>
    </w:p>
    <w:p w14:paraId="0532BAF3">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▲（2）通过接口单模式承接并存储业务系统数据（医院HIS系统等）。</w:t>
      </w:r>
    </w:p>
    <w:p w14:paraId="063AC171">
      <w:pPr>
        <w:pStyle w:val="8"/>
        <w:spacing w:before="0" w:after="0" w:line="240" w:lineRule="auto"/>
        <w:ind w:left="0" w:firstLine="0"/>
        <w:contextualSpacing/>
        <w:rPr>
          <w:rFonts w:hint="eastAsia" w:ascii="宋体" w:hAnsi="宋体" w:eastAsia="宋体"/>
        </w:rPr>
      </w:pPr>
      <w:r>
        <w:rPr>
          <w:rFonts w:hint="eastAsia" w:ascii="宋体" w:hAnsi="宋体" w:eastAsia="宋体"/>
        </w:rPr>
        <w:t>支撑服务组件</w:t>
      </w:r>
    </w:p>
    <w:p w14:paraId="171BB244">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提供基础平台的支撑服务组件，包括编码规则、预警任务、登录日志、操作日志、业务日志、消息末班、消息配置、打印配置、U</w:t>
      </w:r>
      <w:r>
        <w:rPr>
          <w:rFonts w:ascii="宋体" w:hAnsi="宋体" w:eastAsia="宋体"/>
          <w:sz w:val="24"/>
          <w:szCs w:val="24"/>
        </w:rPr>
        <w:t>I</w:t>
      </w:r>
      <w:r>
        <w:rPr>
          <w:rFonts w:hint="eastAsia" w:ascii="宋体" w:hAnsi="宋体" w:eastAsia="宋体"/>
          <w:sz w:val="24"/>
          <w:szCs w:val="24"/>
        </w:rPr>
        <w:t>模板配置。</w:t>
      </w:r>
    </w:p>
    <w:p w14:paraId="0052B9BC">
      <w:pPr>
        <w:pStyle w:val="7"/>
        <w:spacing w:line="240" w:lineRule="auto"/>
        <w:contextualSpacing/>
        <w:rPr>
          <w:rFonts w:hint="eastAsia" w:ascii="宋体" w:hAnsi="宋体" w:eastAsia="宋体"/>
          <w:szCs w:val="24"/>
        </w:rPr>
      </w:pPr>
      <w:r>
        <w:rPr>
          <w:rFonts w:hint="eastAsia" w:ascii="宋体" w:hAnsi="宋体" w:eastAsia="宋体"/>
          <w:szCs w:val="24"/>
          <w:lang w:eastAsia="zh-CN"/>
        </w:rPr>
        <w:t>业务集成平台</w:t>
      </w:r>
    </w:p>
    <w:p w14:paraId="00AC0797">
      <w:pPr>
        <w:pStyle w:val="8"/>
        <w:numPr>
          <w:ilvl w:val="2"/>
          <w:numId w:val="3"/>
        </w:numPr>
        <w:spacing w:before="0" w:after="0" w:line="240" w:lineRule="auto"/>
        <w:ind w:left="0" w:firstLine="0"/>
        <w:contextualSpacing/>
        <w:rPr>
          <w:rFonts w:hint="eastAsia" w:ascii="宋体" w:hAnsi="宋体" w:eastAsia="宋体"/>
        </w:rPr>
      </w:pPr>
      <w:r>
        <w:rPr>
          <w:rFonts w:hint="eastAsia" w:ascii="宋体" w:hAnsi="宋体" w:eastAsia="宋体"/>
        </w:rPr>
        <w:t>业务集成平台</w:t>
      </w:r>
    </w:p>
    <w:p w14:paraId="6BD48B24">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业务集成平台是面向数据协同场景的核心支撑系统，以中间库与第三方库数据全生命周期管理为基础，构建标准化的数据流转与整合体系。</w:t>
      </w:r>
    </w:p>
    <w:p w14:paraId="53EAD059">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在功能层面，平台既实现对中间库、第三方库数据的实时维护（包括数据校验、清洗、更新等），保障基础数据资产的准确性与完整性；又能通过规范化接口机制，将分散在各类第三方系统中的数据高效归集至中间库，打破数据孤岛，形成统一的数据资源池，发挥数据中台的核心作用 —— 为上层业务提供标准化的数据供给与协同能力。该平台可深度适配医院医疗接口（如电子病历交互、诊疗数据互通）、药品接口（如药品采购数据同步、库存信息共享）、物资接口（如医用耗材流转追踪、设备管理数据联动）等场景，通过全链路数据协同，提升医疗业务流程效率，支撑精准决策与服务优化。</w:t>
      </w:r>
    </w:p>
    <w:p w14:paraId="00A27CC3">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依托其灵活的接口适配能力与严谨的数据治理机制，平台既能确保跨系统数据交互的安全性与一致性，又能快速响应业务需求变化，成为连接分散系统、激活数据价值的关键枢纽。</w:t>
      </w:r>
    </w:p>
    <w:p w14:paraId="75984BF3">
      <w:pPr>
        <w:pStyle w:val="7"/>
        <w:spacing w:line="240" w:lineRule="auto"/>
        <w:contextualSpacing/>
        <w:rPr>
          <w:rFonts w:hint="eastAsia" w:ascii="宋体" w:hAnsi="宋体" w:eastAsia="宋体"/>
          <w:szCs w:val="24"/>
        </w:rPr>
      </w:pPr>
      <w:r>
        <w:rPr>
          <w:rFonts w:hint="eastAsia" w:ascii="宋体" w:hAnsi="宋体" w:eastAsia="宋体"/>
          <w:szCs w:val="24"/>
          <w:lang w:eastAsia="zh-CN"/>
        </w:rPr>
        <w:t>医院业务控制平台</w:t>
      </w:r>
    </w:p>
    <w:p w14:paraId="6EA69878">
      <w:pPr>
        <w:pStyle w:val="8"/>
        <w:numPr>
          <w:ilvl w:val="2"/>
          <w:numId w:val="4"/>
        </w:numPr>
        <w:spacing w:before="0" w:after="0" w:line="240" w:lineRule="auto"/>
        <w:ind w:left="0" w:firstLine="0"/>
        <w:contextualSpacing/>
        <w:rPr>
          <w:rFonts w:hint="eastAsia" w:ascii="宋体" w:hAnsi="宋体" w:eastAsia="宋体"/>
        </w:rPr>
      </w:pPr>
      <w:r>
        <w:rPr>
          <w:rFonts w:hint="eastAsia" w:ascii="宋体" w:hAnsi="宋体" w:eastAsia="宋体"/>
        </w:rPr>
        <w:t>医院业务控制平台</w:t>
      </w:r>
    </w:p>
    <w:p w14:paraId="473A1D51">
      <w:pPr>
        <w:widowControl/>
        <w:ind w:firstLine="492" w:firstLineChars="200"/>
        <w:contextualSpacing/>
        <w:jc w:val="left"/>
        <w:rPr>
          <w:rFonts w:hint="eastAsia" w:ascii="宋体" w:hAnsi="宋体" w:eastAsia="宋体"/>
          <w:sz w:val="24"/>
          <w:szCs w:val="24"/>
        </w:rPr>
      </w:pPr>
      <w:r>
        <w:rPr>
          <w:rFonts w:hint="eastAsia" w:ascii="宋体" w:hAnsi="宋体" w:eastAsia="宋体"/>
          <w:sz w:val="24"/>
          <w:szCs w:val="24"/>
        </w:rPr>
        <w:t>医院业务控制平台是一个统一管理和监控医院预算、医院专项预算执行及监控的平台，能够基于业务自定义收入预算、支出预算、项目预算、采购预算、资金预算和专项预算/科研预算分别控制哪些单据，哪些单据的执行数回写到执行监控。</w:t>
      </w:r>
    </w:p>
    <w:p w14:paraId="3A574E5A">
      <w:pPr>
        <w:widowControl/>
        <w:ind w:firstLine="492" w:firstLineChars="200"/>
        <w:contextualSpacing/>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可监控及控制的业务单据包括：系统支持自定义单据的控制规则，包括但不限于采购申请单、物资申领单、采购订单、资产购置申请、资产采购合同、报销单、付款单等。</w:t>
      </w:r>
    </w:p>
    <w:p w14:paraId="4F1F4CA7">
      <w:pPr>
        <w:pStyle w:val="7"/>
        <w:spacing w:line="240" w:lineRule="auto"/>
        <w:rPr>
          <w:rFonts w:hint="eastAsia" w:ascii="宋体" w:hAnsi="宋体" w:eastAsia="宋体"/>
          <w:szCs w:val="24"/>
          <w:lang w:eastAsia="zh-CN"/>
        </w:rPr>
      </w:pPr>
      <w:r>
        <w:rPr>
          <w:rFonts w:hint="eastAsia" w:ascii="宋体" w:hAnsi="宋体" w:eastAsia="宋体"/>
          <w:szCs w:val="24"/>
          <w:lang w:eastAsia="zh-CN"/>
        </w:rPr>
        <w:t>财务核算</w:t>
      </w:r>
    </w:p>
    <w:p w14:paraId="7ECC80C6">
      <w:pPr>
        <w:pStyle w:val="9"/>
        <w:spacing w:line="240" w:lineRule="auto"/>
        <w:ind w:firstLine="492"/>
        <w:rPr>
          <w:rFonts w:hint="eastAsia" w:ascii="宋体" w:hAnsi="宋体"/>
          <w:sz w:val="24"/>
          <w:szCs w:val="24"/>
        </w:rPr>
      </w:pPr>
      <w:r>
        <w:rPr>
          <w:rFonts w:hint="eastAsia" w:ascii="宋体" w:hAnsi="宋体"/>
          <w:sz w:val="24"/>
          <w:szCs w:val="24"/>
        </w:rPr>
        <w:t>财务核算系统需结合预算管理以及成本核算等财务管理需要，并支持政府会计制度的管理要求。系统不仅需要提供全套有关科目的账、表、凭证、报表处理，项目预算模板管理。同时需充分考虑财务自身核算要求，以及与周边业务系统的数据融合要求。</w:t>
      </w:r>
    </w:p>
    <w:p w14:paraId="06753188">
      <w:pPr>
        <w:pStyle w:val="8"/>
        <w:numPr>
          <w:ilvl w:val="2"/>
          <w:numId w:val="5"/>
        </w:numPr>
        <w:spacing w:before="0" w:after="0" w:line="240" w:lineRule="auto"/>
        <w:ind w:left="0" w:firstLine="0"/>
        <w:rPr>
          <w:rFonts w:hint="eastAsia" w:ascii="宋体" w:hAnsi="宋体" w:eastAsia="宋体"/>
        </w:rPr>
      </w:pPr>
      <w:r>
        <w:rPr>
          <w:rFonts w:hint="eastAsia" w:ascii="宋体" w:hAnsi="宋体" w:eastAsia="宋体"/>
        </w:rPr>
        <w:t>总账系统</w:t>
      </w:r>
    </w:p>
    <w:p w14:paraId="58F9DCC9">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▲支持提供多账簿集中核算管理，可以在凭证管理、月末结账、账簿查询业务处理时，可选择不同核算账簿；并支持未来多院区内部交易产生的内部财务协同及对账。</w:t>
      </w:r>
    </w:p>
    <w:p w14:paraId="0497F592">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▲支持同一个财务核算组织为满足对内对外不同的核算目的，使用不同的核算账簿进行账务处理。</w:t>
      </w:r>
    </w:p>
    <w:p w14:paraId="54B4A0C1">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▲实现总账凭证与应收、应付、固定资产、资金结算、费用报销和物资存货系统单据进行核对，并提供对账明细联查原始单据和凭证。</w:t>
      </w:r>
    </w:p>
    <w:p w14:paraId="3087E73A">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支持日常的制单、审核、记账、月末结转、结账工作，完成医院的全部财务核算工作以及帮助医院进行项目、科室的核算管理工作。</w:t>
      </w:r>
    </w:p>
    <w:p w14:paraId="68BE711D">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完成日常凭证处理流程，支持多种处理流程：制单——审核——记账。制单——记账。制单——出纳签字——记账。制单——出纳签字——审核——记账。制单——审核——出纳签字——记账。系统支持多币种核算，期末汇兑损益接转计算。</w:t>
      </w:r>
    </w:p>
    <w:p w14:paraId="6D064597">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▲支持任意会计期间会计科目变更和辅助核算项目的增减变化。</w:t>
      </w:r>
    </w:p>
    <w:p w14:paraId="24A8ACD1">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支持包括三栏式总账、三栏式明细账等各种账簿的查询。满足查询结果的穿透溯源。</w:t>
      </w:r>
    </w:p>
    <w:p w14:paraId="75FA843F">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支持各种结转定义，自动生成转账凭证，会计期结束时进行试算平衡与结账处理。</w:t>
      </w:r>
    </w:p>
    <w:p w14:paraId="26B0592D">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支持通过提供科目辅助核算及多种账表查询功能，支持多维度的专项核算与管理，满足医院细化核算的要求。</w:t>
      </w:r>
    </w:p>
    <w:p w14:paraId="5659E997">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支持将基本档案、自定义档案设置为科目辅助核算项的功能。</w:t>
      </w:r>
    </w:p>
    <w:p w14:paraId="52632251">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▲支持以收定支、周期性凭证的定义与自动生成。</w:t>
      </w:r>
    </w:p>
    <w:p w14:paraId="40285CCF">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支持凭证、项目、辅助核算信息导入导出功能。</w:t>
      </w:r>
    </w:p>
    <w:p w14:paraId="677D53CE">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支持预算控制凭证。</w:t>
      </w:r>
    </w:p>
    <w:p w14:paraId="4E04E12C">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往来管理。提供往来账目的明细查询，可以按照科目、项目、经办人等条件查询未核销/已核销的往来帐目，并可穿透查询至相应凭证。</w:t>
      </w:r>
    </w:p>
    <w:p w14:paraId="2C3F3EEF">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支持凭证穿透至费用报销、预算等业务系统查询相应的单据。</w:t>
      </w:r>
    </w:p>
    <w:p w14:paraId="115E2A86">
      <w:pPr>
        <w:pStyle w:val="10"/>
        <w:numPr>
          <w:ilvl w:val="1"/>
          <w:numId w:val="6"/>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可自由按照核算要求设置核算科目。支持10级科目管理。支持科目属性定义（如：现金科目、银行科目、往来科目等）并自动生成相应属性的科目报表。可设置的辅助核算包括：往来对冲、往来单位、部门、项目、国库科目、资产对账、现金流量、网银、合同核算、辅助科目，以及查询属性、自定义项。</w:t>
      </w:r>
    </w:p>
    <w:p w14:paraId="64920608">
      <w:pPr>
        <w:pStyle w:val="8"/>
        <w:spacing w:before="0" w:after="0" w:line="240" w:lineRule="auto"/>
        <w:ind w:left="0" w:firstLine="0"/>
        <w:rPr>
          <w:rFonts w:hint="eastAsia" w:ascii="宋体" w:hAnsi="宋体" w:eastAsia="宋体"/>
        </w:rPr>
      </w:pPr>
      <w:r>
        <w:rPr>
          <w:rFonts w:hint="eastAsia" w:ascii="宋体" w:hAnsi="宋体" w:eastAsia="宋体"/>
        </w:rPr>
        <w:t>政府会计</w:t>
      </w:r>
    </w:p>
    <w:p w14:paraId="50FE5951">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支持新政府会计核算准则，预制相关科目档案，提供包括业务单据转换满足公立医院执行《政府会计制度》平行记账及差异分析，以及出具财务会计及预算会计报表要求。</w:t>
      </w:r>
    </w:p>
    <w:p w14:paraId="48B54E4B">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▲自动平行记账：提供五种平行记账方式，即科目对照、常用模板、Excel导入、会计平台适配、手工凭证。</w:t>
      </w:r>
    </w:p>
    <w:p w14:paraId="6E89733A">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手工差异分析：提供总账凭证制单界面根据分录勾选差异项目，差异项目合并汇总显示，凭证校验差异是否正确，汇总生成《本年盈余与预算结余差异表》。</w:t>
      </w:r>
    </w:p>
    <w:p w14:paraId="2A166C10">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自动差异分析：通过摘要关键字、科目、借贷方向及辅助核算项目与差异项目绑定关系，凭证界面自动带出差异项目，汇总生成《本年盈余与预算结余差异表》。</w:t>
      </w:r>
    </w:p>
    <w:p w14:paraId="393C5C2F">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差异补录：支持应该录差异而未录的凭证统一补录差异，不受记账结账的影响。</w:t>
      </w:r>
    </w:p>
    <w:p w14:paraId="5BA93DA8">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差异调整：支持差异录错的凭证统一调整差异，不受记账结账的影响。</w:t>
      </w:r>
    </w:p>
    <w:p w14:paraId="06AF33EC">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自动差异补录：支持对之前应该录入差异而没有录入的凭证统一自动化差异补录。</w:t>
      </w:r>
    </w:p>
    <w:p w14:paraId="0A6788B4">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自动差异调整：支持之前差异录错的凭证统一自动化调整。</w:t>
      </w:r>
    </w:p>
    <w:p w14:paraId="40F41C0F">
      <w:pPr>
        <w:pStyle w:val="10"/>
        <w:numPr>
          <w:ilvl w:val="0"/>
          <w:numId w:val="7"/>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政府会计报表：财务会计及预算会计体系财务报表</w:t>
      </w:r>
    </w:p>
    <w:p w14:paraId="6FE54DE7">
      <w:pPr>
        <w:pStyle w:val="8"/>
        <w:spacing w:before="0" w:after="0" w:line="240" w:lineRule="auto"/>
        <w:ind w:left="0" w:firstLine="0"/>
        <w:rPr>
          <w:rFonts w:hint="eastAsia" w:ascii="宋体" w:hAnsi="宋体" w:eastAsia="宋体"/>
        </w:rPr>
      </w:pPr>
      <w:r>
        <w:rPr>
          <w:rFonts w:hint="eastAsia" w:ascii="宋体" w:hAnsi="宋体" w:eastAsia="宋体"/>
        </w:rPr>
        <w:t>应付管理</w:t>
      </w:r>
    </w:p>
    <w:p w14:paraId="2F9A4A3D">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支持应付单的录入、供应商付款的处理、单据核销处理等功能，并提供应付及付款常用报表的查询分析。</w:t>
      </w:r>
    </w:p>
    <w:p w14:paraId="4D1ED80E">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支持形成的应付款、付款和预付款业务的管理，同时也可实现暂估应付的管理，并及时提供完整、正确的往来款项资料，加强对往来款项的监督管理，提高工作效率。应付账款确认环节灵活可配置：</w:t>
      </w:r>
    </w:p>
    <w:p w14:paraId="33537F62">
      <w:pPr>
        <w:pStyle w:val="10"/>
        <w:numPr>
          <w:ilvl w:val="0"/>
          <w:numId w:val="9"/>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入库确认应付。</w:t>
      </w:r>
    </w:p>
    <w:p w14:paraId="254A9477">
      <w:pPr>
        <w:pStyle w:val="10"/>
        <w:numPr>
          <w:ilvl w:val="0"/>
          <w:numId w:val="9"/>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入库暂估应付——收发票确认应付。</w:t>
      </w:r>
    </w:p>
    <w:p w14:paraId="392E661C">
      <w:pPr>
        <w:pStyle w:val="10"/>
        <w:numPr>
          <w:ilvl w:val="0"/>
          <w:numId w:val="9"/>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收发票确认应付。</w:t>
      </w:r>
    </w:p>
    <w:p w14:paraId="44100196">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支持跨组织应付管理：入库组织与收票组织不同，系统可同时记录双方信息，并自动生成双方会计凭证。</w:t>
      </w:r>
    </w:p>
    <w:p w14:paraId="3519A0EC">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支持与业务系统的无缝集成，可以根据业务系统直接生成应付款，也可以在应付系统录入相应的应付款。</w:t>
      </w:r>
    </w:p>
    <w:p w14:paraId="333F57E0">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▲支持应付系统与上游业务系统对账，并提供对账差异明细。</w:t>
      </w:r>
    </w:p>
    <w:p w14:paraId="201AF38F">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支持因供应商合并或者变更导致的应付债权转移业务处理。</w:t>
      </w:r>
    </w:p>
    <w:p w14:paraId="44FE7DDB">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提供多种结算方式的付款处理，并能够根据付款条件自动计算现金折扣。根据应付情况和付款条件，提供选择付款功能，支持批量付款。支持对预付款的管理。</w:t>
      </w:r>
    </w:p>
    <w:p w14:paraId="722F0A48">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支持应付系统与采购系统集成使用时，由采购管理系统中由采购发票与采购入库单进行勾对，采购发票传递应付系统形成应付单，审核后将自动生成应付凭证。</w:t>
      </w:r>
    </w:p>
    <w:p w14:paraId="11AA5030">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支持应付到期自动预警。</w:t>
      </w:r>
    </w:p>
    <w:p w14:paraId="4DD307CB">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支持全面保留审计线索：记录业务日志，包括操作人、操作方式、操作内容。</w:t>
      </w:r>
    </w:p>
    <w:p w14:paraId="33DEE617">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▲应付管理支持预算控制，支持预占预算，也支持实占预算。</w:t>
      </w:r>
    </w:p>
    <w:p w14:paraId="092DD70D">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▲支持应付账龄分析。</w:t>
      </w:r>
    </w:p>
    <w:p w14:paraId="3E9FC745">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自动核销和手工核销两种方式。自动核销可以按照预先设定的条件由系统来完成应付款与付款之间的核销操作，可以定期成批的操作。手工核销就是由用户人工进行应付款与付款之间的匹配。通过核销为账龄分析提供精准的数据。</w:t>
      </w:r>
    </w:p>
    <w:p w14:paraId="12AC68BA">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支持以供应商、查询与报表功能。</w:t>
      </w:r>
    </w:p>
    <w:p w14:paraId="7B3A660F">
      <w:pPr>
        <w:pStyle w:val="10"/>
        <w:numPr>
          <w:ilvl w:val="0"/>
          <w:numId w:val="8"/>
        </w:numPr>
        <w:overflowPunct/>
        <w:topLinePunct w:val="0"/>
        <w:adjustRightInd/>
        <w:ind w:left="0" w:firstLine="468"/>
        <w:rPr>
          <w:rFonts w:hint="eastAsia" w:ascii="宋体" w:hAnsi="宋体" w:eastAsia="宋体"/>
          <w:sz w:val="24"/>
          <w:szCs w:val="24"/>
        </w:rPr>
      </w:pPr>
      <w:r>
        <w:rPr>
          <w:rFonts w:hint="eastAsia" w:ascii="宋体" w:hAnsi="宋体" w:eastAsia="宋体"/>
          <w:sz w:val="24"/>
          <w:szCs w:val="24"/>
        </w:rPr>
        <w:t>支持付款单自动出具支票，后期可与银医直连打通，直接从银行付款。</w:t>
      </w:r>
    </w:p>
    <w:p w14:paraId="1CA5F1FC">
      <w:pPr>
        <w:pStyle w:val="8"/>
        <w:spacing w:before="0" w:after="0" w:line="240" w:lineRule="auto"/>
        <w:ind w:left="0" w:firstLine="0"/>
        <w:rPr>
          <w:rFonts w:hint="eastAsia" w:ascii="宋体" w:hAnsi="宋体" w:eastAsia="宋体"/>
        </w:rPr>
      </w:pPr>
      <w:r>
        <w:rPr>
          <w:rFonts w:ascii="宋体" w:hAnsi="宋体" w:eastAsia="宋体"/>
        </w:rPr>
        <w:t>存货核算</w:t>
      </w:r>
    </w:p>
    <w:p w14:paraId="25411422">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针对医院库存物料的出入库及结存价值进行核算，支持对存货资产入库价值进行确认、计量及记录，支持多种方法计算出库物流成本，支持自动生成相关总账凭证，为全成本计算提供材料成本数据，实现所有出入库业务的业财一体化。</w:t>
      </w:r>
    </w:p>
    <w:p w14:paraId="4CAE300C">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支持核算医院存货的入库成本、出库成本和结余成本，完成对采购暂估业务的处理</w:t>
      </w:r>
      <w:r>
        <w:rPr>
          <w:rFonts w:ascii="宋体" w:hAnsi="宋体" w:eastAsia="宋体"/>
          <w:sz w:val="24"/>
          <w:szCs w:val="24"/>
        </w:rPr>
        <w:t>(</w:t>
      </w:r>
      <w:r>
        <w:rPr>
          <w:rFonts w:hint="eastAsia" w:ascii="宋体" w:hAnsi="宋体" w:eastAsia="宋体"/>
          <w:sz w:val="24"/>
          <w:szCs w:val="24"/>
        </w:rPr>
        <w:t>在采购中处理、存货自动记账</w:t>
      </w:r>
      <w:r>
        <w:rPr>
          <w:rFonts w:ascii="宋体" w:hAnsi="宋体" w:eastAsia="宋体"/>
          <w:sz w:val="24"/>
          <w:szCs w:val="24"/>
        </w:rPr>
        <w:t>)</w:t>
      </w:r>
      <w:r>
        <w:rPr>
          <w:rFonts w:hint="eastAsia" w:ascii="宋体" w:hAnsi="宋体" w:eastAsia="宋体"/>
          <w:sz w:val="24"/>
          <w:szCs w:val="24"/>
        </w:rPr>
        <w:t>、存货成本的调整、材料计划价格的调整、材料成本差异的计算分摊、提取存货跌价准备等，通过对存货成本的计算可以及时准确地将各类存货成本归集到各成本项目和成本对象上，为医院全面成本管理、成本分析提供可靠、及时的基础数据；</w:t>
      </w:r>
    </w:p>
    <w:p w14:paraId="51761214">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支持各种计价方式下的存货成本核算，并可提供实时的出库动态成本及对成本的模拟计算。动态地反映存货资金的增减变动情况，提供存货资金的周转和占用分析及</w:t>
      </w:r>
      <w:r>
        <w:rPr>
          <w:rFonts w:ascii="宋体" w:hAnsi="宋体" w:eastAsia="宋体"/>
          <w:sz w:val="24"/>
          <w:szCs w:val="24"/>
        </w:rPr>
        <w:t xml:space="preserve"> ABC </w:t>
      </w:r>
      <w:r>
        <w:rPr>
          <w:rFonts w:hint="eastAsia" w:ascii="宋体" w:hAnsi="宋体" w:eastAsia="宋体"/>
          <w:sz w:val="24"/>
          <w:szCs w:val="24"/>
        </w:rPr>
        <w:t>成本分</w:t>
      </w:r>
      <w:r>
        <w:rPr>
          <w:rFonts w:ascii="宋体" w:hAnsi="宋体" w:eastAsia="宋体"/>
          <w:sz w:val="24"/>
          <w:szCs w:val="24"/>
        </w:rPr>
        <w:t xml:space="preserve"> </w:t>
      </w:r>
      <w:r>
        <w:rPr>
          <w:rFonts w:hint="eastAsia" w:ascii="宋体" w:hAnsi="宋体" w:eastAsia="宋体"/>
          <w:sz w:val="24"/>
          <w:szCs w:val="24"/>
        </w:rPr>
        <w:t>析，支持存货的跌价提取准备。在保证医院运营管理的前提下，降低存货库存，减少存货资金的占用，加速资金的周转；</w:t>
      </w:r>
    </w:p>
    <w:p w14:paraId="39A05B50">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支持暂估入库成本处理，暂估方式支持单到补差、单到回冲方式；</w:t>
      </w:r>
    </w:p>
    <w:p w14:paraId="57DBE1EE">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支持参照采购入库单发票处理暂估业务；</w:t>
      </w:r>
    </w:p>
    <w:p w14:paraId="29774772">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支持材料出入库凭证自动生成；</w:t>
      </w:r>
    </w:p>
    <w:p w14:paraId="5FFCAE0A">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支持应付供应商款项挂账、付款可灵活选择核销方式；</w:t>
      </w:r>
    </w:p>
    <w:p w14:paraId="7BAD965D">
      <w:pPr>
        <w:pStyle w:val="10"/>
        <w:numPr>
          <w:ilvl w:val="0"/>
          <w:numId w:val="10"/>
        </w:numPr>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▲支持会计付款、记账后信息返回物流系统。</w:t>
      </w:r>
    </w:p>
    <w:p w14:paraId="4D6E5ABB">
      <w:pPr>
        <w:pStyle w:val="8"/>
        <w:spacing w:before="0" w:after="0" w:line="240" w:lineRule="auto"/>
        <w:ind w:left="0" w:firstLine="0"/>
        <w:rPr>
          <w:rFonts w:hint="eastAsia" w:ascii="宋体" w:hAnsi="宋体" w:eastAsia="宋体"/>
        </w:rPr>
      </w:pPr>
      <w:r>
        <w:rPr>
          <w:rFonts w:hint="eastAsia" w:ascii="宋体" w:hAnsi="宋体" w:eastAsia="宋体"/>
        </w:rPr>
        <w:t>固定资产</w:t>
      </w:r>
    </w:p>
    <w:p w14:paraId="1D9B95F9">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管理固定资产、无形资产、投资性房产、低值易耗品、递延资产、使用权资产等类型的资产，根据医院需要管理的资产类型设置资产类别及对应的折旧（摊销）方法，分配对应的卡片样式（资产卡片模板），支持同一类型的资产，不同用户使不同的模板。</w:t>
      </w:r>
    </w:p>
    <w:p w14:paraId="74D5235B">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卡片样式可以自定义，不同的人可以使用不同的卡片项目，除系统预置卡片项目外，可以自定义所需要的卡片项目。资产卡片支持标签打印工作，也支持列表方式打印，打印样式可定义。</w:t>
      </w:r>
    </w:p>
    <w:p w14:paraId="2FBA5937">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卡片中折旧记录可以以折线图形式显示每月折旧信息和累计折旧的变化情况。</w:t>
      </w:r>
    </w:p>
    <w:p w14:paraId="1AFD4FE6">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支持采购转固：采购到货单、采购入库单、调拨入库单、材料出库单支持生成固定资产卡片，支持多种建卡方式：按表体行建卡、按数量拆分建卡、整单建卡、多单合并建卡。</w:t>
      </w:r>
    </w:p>
    <w:p w14:paraId="02EEF7E2">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支持数量管理，支持多张卡片合并与卡片拆分，通过合并与拆分可以实现部分报废或资产重新拼装生成新卡片。</w:t>
      </w:r>
    </w:p>
    <w:p w14:paraId="24A85DF6">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资产调拨，分为科室之间调拨和院区之间调拨。科室间调拨，即变更资产的使用科室或者所属科室；院区间调拨，则同时生成调出医院的资产减少和调入医院的资产增加，并且可以保持资产在医院内的统一编号，便于医院对资产的统一管理，医院可以查询到某个资产在医院内的变动情况。</w:t>
      </w:r>
    </w:p>
    <w:p w14:paraId="6A297D6F">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支持资产原值的变动、累计折旧的变动、使用年限的变动、使用状况变动、折旧方法的变动、资产类别的调整、租赁产权转移、工作总量调整、净残值率调整、资产的组合拆分等多种变动内容。</w:t>
      </w:r>
    </w:p>
    <w:p w14:paraId="54BDFEB6">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系统支持常用的折旧摊销方法，同时支持自定义新的计算方式。</w:t>
      </w:r>
    </w:p>
    <w:p w14:paraId="17E181D5">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支持系统按时自动计提折旧摊销、结账。可通过“固定资产智能设置”功能来设置每期固定资产自动计提折旧和结账的时间，并且折旧或结账失败时，会发消息给指定的人员查看失败原因。</w:t>
      </w:r>
    </w:p>
    <w:p w14:paraId="413E8991">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支持同一资产可以多科室共用，并按照分摊方式分摊资产计提费用。</w:t>
      </w:r>
    </w:p>
    <w:p w14:paraId="17305A91">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支持固定资产卡片数据的导入和导出，包括</w:t>
      </w:r>
      <w:r>
        <w:rPr>
          <w:rFonts w:ascii="宋体" w:hAnsi="宋体" w:eastAsia="宋体"/>
          <w:sz w:val="24"/>
          <w:szCs w:val="24"/>
        </w:rPr>
        <w:t>EXCEL</w:t>
      </w:r>
      <w:r>
        <w:rPr>
          <w:rFonts w:hint="eastAsia" w:ascii="宋体" w:hAnsi="宋体" w:eastAsia="宋体"/>
          <w:sz w:val="24"/>
          <w:szCs w:val="24"/>
        </w:rPr>
        <w:t>、</w:t>
      </w:r>
      <w:r>
        <w:rPr>
          <w:rFonts w:ascii="宋体" w:hAnsi="宋体" w:eastAsia="宋体"/>
          <w:sz w:val="24"/>
          <w:szCs w:val="24"/>
        </w:rPr>
        <w:t>TXT</w:t>
      </w:r>
      <w:r>
        <w:rPr>
          <w:rFonts w:hint="eastAsia" w:ascii="宋体" w:hAnsi="宋体" w:eastAsia="宋体"/>
          <w:sz w:val="24"/>
          <w:szCs w:val="24"/>
        </w:rPr>
        <w:t>、</w:t>
      </w:r>
      <w:r>
        <w:rPr>
          <w:rFonts w:ascii="宋体" w:hAnsi="宋体" w:eastAsia="宋体"/>
          <w:sz w:val="24"/>
          <w:szCs w:val="24"/>
        </w:rPr>
        <w:t>HTML</w:t>
      </w:r>
      <w:r>
        <w:rPr>
          <w:rFonts w:hint="eastAsia" w:ascii="宋体" w:hAnsi="宋体" w:eastAsia="宋体"/>
          <w:sz w:val="24"/>
          <w:szCs w:val="24"/>
        </w:rPr>
        <w:t>、等接口方式。导入、导出的字段内容可以进行灵活地选择设置。</w:t>
      </w:r>
    </w:p>
    <w:p w14:paraId="350F2CD1">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支持固定资产查询报表（卡片台账、变动单台账、资产明细查询、折旧计算明细查询、折旧汇总查询、增减变动查询、统计分析查询、管理科室查询、使用科室查询、使用情况查询等。</w:t>
      </w:r>
    </w:p>
    <w:p w14:paraId="223713FC">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▲支持固定资产多资金来源、多项目管理。支持固定资产卡片按资金来源、多项目信息的维护，并且实时展示其原值及累计折旧金额。支持固定资产按多资金来源、多项目的账簿、报表查询。</w:t>
      </w:r>
    </w:p>
    <w:p w14:paraId="36067E05">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支持固定资产多资金来源功能，满足医院在资产采购资金及折旧摊销、报表查询等对多资金来源的管理。</w:t>
      </w:r>
    </w:p>
    <w:p w14:paraId="321D46A1">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支持物资采购入库、设备同步固定资产的同时支持资金来源、多项目信息的维护。支持科教、财政资金购置的固定资产落实到具体项目；</w:t>
      </w:r>
    </w:p>
    <w:p w14:paraId="282B6CE6">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支持资产报废、资产处置、资产捐赠等资产减少处理同时对资产的多资金来源、多项目将同步带出，且支持传会计平台生成凭证。</w:t>
      </w:r>
    </w:p>
    <w:p w14:paraId="24FD884D">
      <w:pPr>
        <w:pStyle w:val="8"/>
        <w:spacing w:before="0" w:after="0" w:line="240" w:lineRule="auto"/>
        <w:ind w:left="0" w:firstLine="0"/>
        <w:rPr>
          <w:rFonts w:hint="eastAsia" w:ascii="宋体" w:hAnsi="宋体" w:eastAsia="宋体"/>
        </w:rPr>
      </w:pPr>
      <w:r>
        <w:rPr>
          <w:rFonts w:hint="eastAsia" w:ascii="宋体" w:hAnsi="宋体" w:eastAsia="宋体"/>
        </w:rPr>
        <w:t>医院报表</w:t>
      </w:r>
    </w:p>
    <w:p w14:paraId="2D62B629">
      <w:pPr>
        <w:ind w:firstLine="580" w:firstLineChars="236"/>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医院报表完成医院各类财务对内对外财务报表的计算、报送管理。</w:t>
      </w:r>
    </w:p>
    <w:p w14:paraId="3EF3019C">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▲支持各类政府会计制度报表的格式定义、数据公式设置。</w:t>
      </w:r>
    </w:p>
    <w:p w14:paraId="0B9198CA">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▲支持便捷、灵活的定义内部管理报表（包括医院层面报表和科室层面报表）的格式、数据公式设置，支持内部管理。</w:t>
      </w:r>
    </w:p>
    <w:p w14:paraId="6B9F2C10">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▲支持通过定义的取数公式从各个财务系统的数据库中抓取数据，生成管理报表。</w:t>
      </w:r>
    </w:p>
    <w:p w14:paraId="546A41DF">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支持各类专项核算系统与总账系统的数据一致性管理，防止结账后的总账系统数据因各专项核算系统变化而出现不一致的情况。</w:t>
      </w:r>
    </w:p>
    <w:p w14:paraId="0B6DDCC2">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▲支持从总院报表到各院区报表的关联查询。支持记账凭证、原始凭证、账册报表之间的交叉关联查询，既能从记账凭证关联查询原始凭证、账册报表，又能从账册报表追踪查询到记账凭证和原始凭证。</w:t>
      </w:r>
    </w:p>
    <w:p w14:paraId="10BAC2AA">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▲支持报表数据展示与报表格式、公式设置分别授权管理。针对医院的多组织特色，提供各种组织类型、各个组织层次在授权范围内的报表编报。</w:t>
      </w:r>
    </w:p>
    <w:p w14:paraId="67CAB278">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提供符合监管要求的账本格式的打印和输出，并支持自定义账本格式的打印。</w:t>
      </w:r>
    </w:p>
    <w:p w14:paraId="662DA711">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支持报表之间的数据较验，保证表表一致。</w:t>
      </w:r>
    </w:p>
    <w:p w14:paraId="006F3296">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支持后台任务自动计算执行报表数据计算。</w:t>
      </w:r>
    </w:p>
    <w:p w14:paraId="44F45E30">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支持报表数据的Excel导入导出及标准格式打印。</w:t>
      </w:r>
    </w:p>
    <w:p w14:paraId="6DCE2C08">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按需定制报表和任务，提供各类从业务系统取数的途径（单元公式、语义模型等），支持报表数据手工录入和公式自动计算，提供为满足上报要求的各种报表进行审核、汇总的服务，提供报表数据的报送管理服务，提供计划任务对报表数据进行自动批量计算，并支持通过报表数据订阅推送到邮件、消息中心等满足报表的最终使用。</w:t>
      </w:r>
    </w:p>
    <w:p w14:paraId="197C16FC">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需要通过报表查看、报表订阅提供针对不同业务、管理层次人员以邮件、消息等多种方式和便利工具查阅报表信息。</w:t>
      </w:r>
    </w:p>
    <w:p w14:paraId="488A8090">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需要支持报表任务分布式下发和上传，按任务进行业务数据整体打包，支持按照报表组织体系层层下发、直接下发等多种下发分配模式。</w:t>
      </w:r>
    </w:p>
    <w:p w14:paraId="0472E4F0">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▲支持报表数据按照报表组织体系的层层上报和直报模式，并提供了加强针对报表数据“确认”环节的管控。</w:t>
      </w:r>
    </w:p>
    <w:p w14:paraId="46C58FBF">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支持报表数据按任务整体上报模式和按报表选择上报模式，支持自动催报，满足用户对上报灵活性和上报管理时效性的需求。</w:t>
      </w:r>
    </w:p>
    <w:p w14:paraId="242873F2">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支持上级对下级在个性化公式、个性化打印设置的统一管理。</w:t>
      </w:r>
    </w:p>
    <w:p w14:paraId="3EF4D16C">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▲支持任务上报结账控制，任务已上报控制反结账；支持任务审批。</w:t>
      </w:r>
    </w:p>
    <w:p w14:paraId="5112F327">
      <w:pPr>
        <w:pStyle w:val="10"/>
        <w:numPr>
          <w:ilvl w:val="0"/>
          <w:numId w:val="11"/>
        </w:numPr>
        <w:tabs>
          <w:tab w:val="left" w:pos="0"/>
        </w:tabs>
        <w:overflowPunct/>
        <w:topLinePunct w:val="0"/>
        <w:adjustRightInd/>
        <w:ind w:firstLineChars="0"/>
        <w:rPr>
          <w:rFonts w:hint="eastAsia" w:ascii="宋体" w:hAnsi="宋体" w:eastAsia="宋体"/>
          <w:sz w:val="24"/>
          <w:szCs w:val="24"/>
        </w:rPr>
      </w:pPr>
      <w:r>
        <w:rPr>
          <w:rFonts w:hint="eastAsia" w:ascii="宋体" w:hAnsi="宋体" w:eastAsia="宋体"/>
          <w:sz w:val="24"/>
          <w:szCs w:val="24"/>
        </w:rPr>
        <w:t>支持报表数据业务人员通过多任务、多报表树、多页签进行快速联动定位报表和进行快速报表切换，提供报表数据录入、计算、审核、汇总等常用功能进行报表数据管理</w:t>
      </w:r>
    </w:p>
    <w:p w14:paraId="0EA428D5">
      <w:pPr>
        <w:pStyle w:val="7"/>
        <w:spacing w:line="240" w:lineRule="auto"/>
        <w:rPr>
          <w:rFonts w:hint="eastAsia" w:ascii="宋体" w:hAnsi="宋体" w:eastAsia="宋体"/>
          <w:szCs w:val="24"/>
          <w:lang w:eastAsia="zh-CN"/>
        </w:rPr>
      </w:pPr>
      <w:r>
        <w:rPr>
          <w:rFonts w:hint="eastAsia" w:ascii="宋体" w:hAnsi="宋体" w:eastAsia="宋体"/>
          <w:szCs w:val="24"/>
          <w:lang w:eastAsia="zh-CN"/>
        </w:rPr>
        <w:t>全面预算</w:t>
      </w:r>
    </w:p>
    <w:p w14:paraId="168D42C4">
      <w:pPr>
        <w:pStyle w:val="8"/>
        <w:numPr>
          <w:ilvl w:val="2"/>
          <w:numId w:val="12"/>
        </w:numPr>
        <w:spacing w:before="0" w:after="0" w:line="240" w:lineRule="auto"/>
        <w:ind w:left="0" w:firstLine="0"/>
        <w:rPr>
          <w:rFonts w:hint="eastAsia" w:ascii="宋体" w:hAnsi="宋体" w:eastAsia="宋体"/>
        </w:rPr>
      </w:pPr>
      <w:r>
        <w:rPr>
          <w:rFonts w:hint="eastAsia" w:ascii="宋体" w:hAnsi="宋体" w:eastAsia="宋体"/>
        </w:rPr>
        <w:t>业务预算</w:t>
      </w:r>
    </w:p>
    <w:p w14:paraId="44471CCA">
      <w:pPr>
        <w:ind w:firstLine="492" w:firstLineChars="200"/>
        <w:rPr>
          <w:rFonts w:hint="eastAsia" w:ascii="宋体" w:hAnsi="宋体" w:eastAsia="宋体" w:cs="仿宋"/>
          <w:sz w:val="24"/>
          <w:szCs w:val="24"/>
        </w:rPr>
      </w:pPr>
      <w:r>
        <w:rPr>
          <w:rFonts w:hint="eastAsia" w:ascii="宋体" w:hAnsi="宋体" w:eastAsia="宋体" w:cs="仿宋"/>
          <w:sz w:val="24"/>
          <w:szCs w:val="24"/>
        </w:rPr>
        <w:t>支持医院业务预算指标由预算委员会下达总预算额度，由归口及业务科室按额度上报预算，不超预算指定额度，</w:t>
      </w:r>
    </w:p>
    <w:p w14:paraId="77284513">
      <w:pPr>
        <w:ind w:firstLine="492" w:firstLineChars="200"/>
        <w:rPr>
          <w:rFonts w:hint="eastAsia" w:ascii="宋体" w:hAnsi="宋体" w:eastAsia="宋体" w:cs="仿宋"/>
          <w:sz w:val="24"/>
          <w:szCs w:val="24"/>
        </w:rPr>
      </w:pPr>
      <w:r>
        <w:rPr>
          <w:rFonts w:hint="eastAsia" w:ascii="宋体" w:hAnsi="宋体" w:eastAsia="宋体" w:cs="仿宋"/>
          <w:sz w:val="24"/>
          <w:szCs w:val="24"/>
        </w:rPr>
        <w:t>支持预算业务指标下达。</w:t>
      </w:r>
    </w:p>
    <w:p w14:paraId="5EEEE5FB">
      <w:pPr>
        <w:ind w:firstLine="492" w:firstLineChars="200"/>
        <w:rPr>
          <w:rFonts w:hint="eastAsia" w:ascii="宋体" w:hAnsi="宋体" w:eastAsia="宋体" w:cs="仿宋"/>
          <w:sz w:val="24"/>
          <w:szCs w:val="24"/>
        </w:rPr>
      </w:pPr>
      <w:r>
        <w:rPr>
          <w:rFonts w:hint="eastAsia" w:ascii="宋体" w:hAnsi="宋体" w:eastAsia="宋体" w:cs="仿宋"/>
          <w:sz w:val="24"/>
          <w:szCs w:val="24"/>
        </w:rPr>
        <w:t>支持业务预算编制时，进行预算测算。</w:t>
      </w:r>
    </w:p>
    <w:p w14:paraId="0DF9C699">
      <w:pPr>
        <w:ind w:firstLine="492" w:firstLineChars="200"/>
        <w:rPr>
          <w:rFonts w:hint="eastAsia" w:ascii="宋体" w:hAnsi="宋体" w:eastAsia="宋体" w:cs="仿宋"/>
          <w:sz w:val="24"/>
          <w:szCs w:val="24"/>
        </w:rPr>
      </w:pPr>
      <w:r>
        <w:rPr>
          <w:rFonts w:hint="eastAsia" w:ascii="宋体" w:hAnsi="宋体" w:eastAsia="宋体" w:cs="仿宋"/>
          <w:sz w:val="24"/>
          <w:szCs w:val="24"/>
        </w:rPr>
        <w:t>支持依据历史数据进行预算指标的测算。</w:t>
      </w:r>
    </w:p>
    <w:p w14:paraId="42448B16">
      <w:pPr>
        <w:ind w:firstLine="492" w:firstLineChars="200"/>
        <w:rPr>
          <w:rFonts w:hint="eastAsia" w:ascii="宋体" w:hAnsi="宋体" w:eastAsia="宋体" w:cs="仿宋"/>
          <w:sz w:val="24"/>
          <w:szCs w:val="24"/>
        </w:rPr>
      </w:pPr>
      <w:r>
        <w:rPr>
          <w:rFonts w:hint="eastAsia" w:ascii="宋体" w:hAnsi="宋体" w:eastAsia="宋体" w:cs="仿宋"/>
          <w:sz w:val="24"/>
          <w:szCs w:val="24"/>
        </w:rPr>
        <w:t>支持业务预算编制支持二上二下编制流程，审核后生成正式预算。</w:t>
      </w:r>
    </w:p>
    <w:p w14:paraId="5A98AAF9">
      <w:pPr>
        <w:ind w:firstLine="492" w:firstLineChars="200"/>
        <w:rPr>
          <w:rFonts w:hint="eastAsia" w:ascii="宋体" w:hAnsi="宋体" w:eastAsia="宋体" w:cs="仿宋"/>
          <w:sz w:val="24"/>
          <w:szCs w:val="24"/>
        </w:rPr>
      </w:pPr>
      <w:r>
        <w:rPr>
          <w:rFonts w:hint="eastAsia" w:ascii="宋体" w:hAnsi="宋体" w:eastAsia="宋体" w:cs="仿宋"/>
          <w:sz w:val="24"/>
          <w:szCs w:val="24"/>
        </w:rPr>
        <w:t>支持针对临床科室上报的业务预算进行批复，财务可依据全院情况及发展指标进行预算批复。</w:t>
      </w:r>
    </w:p>
    <w:p w14:paraId="2DE40673">
      <w:pPr>
        <w:ind w:firstLine="492" w:firstLineChars="200"/>
        <w:rPr>
          <w:rFonts w:hint="eastAsia" w:ascii="宋体" w:hAnsi="宋体" w:eastAsia="宋体" w:cs="仿宋"/>
          <w:sz w:val="24"/>
          <w:szCs w:val="24"/>
        </w:rPr>
      </w:pPr>
      <w:bookmarkStart w:id="1" w:name="_Hlk193984366"/>
      <w:r>
        <w:rPr>
          <w:rFonts w:ascii="宋体" w:hAnsi="宋体" w:eastAsia="宋体"/>
          <w:sz w:val="24"/>
          <w:szCs w:val="24"/>
        </w:rPr>
        <w:t>▲</w:t>
      </w:r>
      <w:r>
        <w:rPr>
          <w:rFonts w:hint="eastAsia" w:ascii="宋体" w:hAnsi="宋体" w:eastAsia="宋体" w:cs="仿宋"/>
          <w:sz w:val="24"/>
          <w:szCs w:val="24"/>
        </w:rPr>
        <w:t>支持财务部门对业务计算类指标进行预测及填报，可依据预算预测设置自动生成测算值。</w:t>
      </w:r>
    </w:p>
    <w:bookmarkEnd w:id="1"/>
    <w:p w14:paraId="1FD82426">
      <w:pPr>
        <w:ind w:firstLine="492" w:firstLineChars="200"/>
        <w:rPr>
          <w:rFonts w:hint="eastAsia" w:ascii="宋体" w:hAnsi="宋体" w:eastAsia="宋体" w:cs="仿宋"/>
          <w:sz w:val="24"/>
          <w:szCs w:val="24"/>
        </w:rPr>
      </w:pPr>
      <w:bookmarkStart w:id="2" w:name="_Hlk193984486"/>
      <w:r>
        <w:rPr>
          <w:rFonts w:ascii="宋体" w:hAnsi="宋体" w:eastAsia="宋体"/>
          <w:sz w:val="24"/>
          <w:szCs w:val="24"/>
        </w:rPr>
        <w:t>▲</w:t>
      </w:r>
      <w:r>
        <w:rPr>
          <w:rFonts w:hint="eastAsia" w:ascii="宋体" w:hAnsi="宋体" w:eastAsia="宋体" w:cs="仿宋"/>
          <w:sz w:val="24"/>
          <w:szCs w:val="24"/>
        </w:rPr>
        <w:t>支持业务预算编报进度监控实时查询各参与科室的预算填报情况。</w:t>
      </w:r>
    </w:p>
    <w:p w14:paraId="41EF8C63">
      <w:pPr>
        <w:ind w:firstLine="492" w:firstLineChars="200"/>
        <w:rPr>
          <w:rFonts w:hint="eastAsia" w:ascii="宋体" w:hAnsi="宋体" w:eastAsia="宋体" w:cs="仿宋"/>
          <w:sz w:val="24"/>
          <w:szCs w:val="24"/>
        </w:rPr>
      </w:pPr>
      <w:r>
        <w:rPr>
          <w:rFonts w:ascii="宋体" w:hAnsi="宋体" w:eastAsia="宋体"/>
          <w:sz w:val="24"/>
          <w:szCs w:val="24"/>
        </w:rPr>
        <w:t>▲</w:t>
      </w:r>
      <w:r>
        <w:rPr>
          <w:rFonts w:hint="eastAsia" w:ascii="宋体" w:hAnsi="宋体" w:eastAsia="宋体" w:cs="仿宋"/>
          <w:sz w:val="24"/>
          <w:szCs w:val="24"/>
        </w:rPr>
        <w:t>支持对业务预算执行监控，实时查询各预算使用情况及执行明细。</w:t>
      </w:r>
    </w:p>
    <w:bookmarkEnd w:id="2"/>
    <w:p w14:paraId="1DE98FDA">
      <w:pPr>
        <w:ind w:firstLine="492" w:firstLineChars="200"/>
        <w:rPr>
          <w:rFonts w:hint="eastAsia" w:ascii="宋体" w:hAnsi="宋体" w:eastAsia="宋体" w:cs="仿宋"/>
          <w:sz w:val="24"/>
          <w:szCs w:val="24"/>
        </w:rPr>
      </w:pPr>
      <w:r>
        <w:rPr>
          <w:rFonts w:hint="eastAsia" w:ascii="宋体" w:hAnsi="宋体" w:eastAsia="宋体" w:cs="仿宋"/>
          <w:sz w:val="24"/>
          <w:szCs w:val="24"/>
        </w:rPr>
        <w:t>支持提供业务预算汇总表，支持按预算科室进行预算分析统计，包括预算金额、执行金额，余额，执行率。</w:t>
      </w:r>
    </w:p>
    <w:p w14:paraId="24406887">
      <w:pPr>
        <w:ind w:firstLine="492" w:firstLineChars="200"/>
        <w:rPr>
          <w:rFonts w:hint="eastAsia" w:ascii="宋体" w:hAnsi="宋体" w:eastAsia="宋体" w:cs="仿宋"/>
          <w:sz w:val="24"/>
          <w:szCs w:val="24"/>
        </w:rPr>
      </w:pPr>
      <w:r>
        <w:rPr>
          <w:rFonts w:hint="eastAsia" w:ascii="宋体" w:hAnsi="宋体" w:eastAsia="宋体" w:cs="仿宋"/>
          <w:sz w:val="24"/>
          <w:szCs w:val="24"/>
        </w:rPr>
        <w:t>支持提供业务预算明细表，支持按预算科室+收入项目进行预算分析统计，包括预算金额、执行金额、余额及执行率。</w:t>
      </w:r>
    </w:p>
    <w:p w14:paraId="55F6BDB6">
      <w:pPr>
        <w:ind w:firstLine="492" w:firstLineChars="200"/>
        <w:rPr>
          <w:rFonts w:hint="eastAsia" w:ascii="宋体" w:hAnsi="宋体" w:eastAsia="宋体" w:cs="仿宋"/>
          <w:sz w:val="24"/>
          <w:szCs w:val="24"/>
        </w:rPr>
      </w:pPr>
      <w:r>
        <w:rPr>
          <w:rFonts w:hint="eastAsia" w:ascii="宋体" w:hAnsi="宋体" w:eastAsia="宋体" w:cs="仿宋"/>
          <w:sz w:val="24"/>
          <w:szCs w:val="24"/>
        </w:rPr>
        <w:t>支持提供业务预算月度汇总表，支持按预算科室+月度维度进行统计，包括预算金额，执行金额，余额及执行率。</w:t>
      </w:r>
    </w:p>
    <w:p w14:paraId="75D8D192">
      <w:pPr>
        <w:ind w:firstLine="492" w:firstLineChars="200"/>
        <w:rPr>
          <w:rFonts w:hint="eastAsia" w:ascii="宋体" w:hAnsi="宋体" w:eastAsia="宋体" w:cs="仿宋"/>
          <w:sz w:val="24"/>
          <w:szCs w:val="24"/>
        </w:rPr>
      </w:pPr>
      <w:r>
        <w:rPr>
          <w:rFonts w:hint="eastAsia" w:ascii="宋体" w:hAnsi="宋体" w:eastAsia="宋体" w:cs="仿宋"/>
          <w:sz w:val="24"/>
          <w:szCs w:val="24"/>
        </w:rPr>
        <w:t>支持提供业务预算明细表，支持按预算科室+月度维度分析统计，包括预算金额，执行金额，余额及执行率。</w:t>
      </w:r>
    </w:p>
    <w:p w14:paraId="19ECC1CE">
      <w:pPr>
        <w:pStyle w:val="8"/>
        <w:spacing w:before="0" w:after="0" w:line="240" w:lineRule="auto"/>
        <w:ind w:left="0" w:firstLine="0"/>
        <w:rPr>
          <w:rFonts w:hint="eastAsia" w:ascii="宋体" w:hAnsi="宋体" w:eastAsia="宋体"/>
        </w:rPr>
      </w:pPr>
      <w:r>
        <w:rPr>
          <w:rFonts w:hint="eastAsia" w:ascii="宋体" w:hAnsi="宋体" w:eastAsia="宋体"/>
        </w:rPr>
        <w:t>收入预算</w:t>
      </w:r>
    </w:p>
    <w:p w14:paraId="2AD3C7BD">
      <w:pPr>
        <w:ind w:firstLine="492" w:firstLineChars="200"/>
        <w:rPr>
          <w:rFonts w:hint="eastAsia" w:ascii="宋体" w:hAnsi="宋体" w:eastAsia="宋体" w:cs="仿宋"/>
          <w:sz w:val="24"/>
          <w:szCs w:val="24"/>
        </w:rPr>
      </w:pPr>
      <w:r>
        <w:rPr>
          <w:rFonts w:hint="eastAsia" w:ascii="宋体" w:hAnsi="宋体" w:eastAsia="宋体" w:cs="仿宋"/>
          <w:sz w:val="24"/>
          <w:szCs w:val="24"/>
        </w:rPr>
        <w:t>支持提供收入预算指标下达、收入预算编制、收入预算批复、收入预算期初执行单、收入预算调整、收入预算执行单、收入预算编报进度监控、收入预算执行监控、收入预算汇总表、收入预算明细表、收入预算月度汇总表、收入预算月度明细表。</w:t>
      </w:r>
    </w:p>
    <w:p w14:paraId="19A27794">
      <w:pPr>
        <w:pStyle w:val="8"/>
        <w:spacing w:before="0" w:after="0" w:line="240" w:lineRule="auto"/>
        <w:ind w:left="0" w:firstLine="0"/>
        <w:rPr>
          <w:rFonts w:hint="eastAsia" w:ascii="宋体" w:hAnsi="宋体" w:eastAsia="宋体"/>
        </w:rPr>
      </w:pPr>
      <w:r>
        <w:rPr>
          <w:rFonts w:hint="eastAsia" w:ascii="宋体" w:hAnsi="宋体" w:eastAsia="宋体"/>
        </w:rPr>
        <w:t>支出预算</w:t>
      </w:r>
    </w:p>
    <w:p w14:paraId="08D21B0C">
      <w:pPr>
        <w:ind w:firstLine="492" w:firstLineChars="200"/>
        <w:rPr>
          <w:rFonts w:hint="eastAsia" w:ascii="宋体" w:hAnsi="宋体" w:eastAsia="宋体" w:cs="仿宋"/>
          <w:sz w:val="24"/>
          <w:szCs w:val="24"/>
        </w:rPr>
      </w:pPr>
      <w:r>
        <w:rPr>
          <w:rFonts w:hint="eastAsia" w:ascii="宋体" w:hAnsi="宋体" w:eastAsia="宋体" w:cs="仿宋"/>
          <w:sz w:val="24"/>
          <w:szCs w:val="24"/>
        </w:rPr>
        <w:t>支持支出预算下达并细化到归口管理科室、业务科室，将支出项目全部纳入预算编制范畴，并实时了解预算执行情况，同时支持按需定制报表和任务，支持提供支出预算汇总、明细表、月度汇总表、月度明细表。</w:t>
      </w:r>
    </w:p>
    <w:p w14:paraId="4C89A917">
      <w:pPr>
        <w:pStyle w:val="8"/>
        <w:spacing w:before="0" w:after="0" w:line="240" w:lineRule="auto"/>
        <w:ind w:left="0" w:firstLine="0"/>
        <w:rPr>
          <w:rFonts w:hint="eastAsia" w:ascii="宋体" w:hAnsi="宋体" w:eastAsia="宋体"/>
        </w:rPr>
      </w:pPr>
      <w:r>
        <w:rPr>
          <w:rFonts w:hint="eastAsia" w:ascii="宋体" w:hAnsi="宋体" w:eastAsia="宋体"/>
        </w:rPr>
        <w:t>预算控制</w:t>
      </w:r>
    </w:p>
    <w:p w14:paraId="5828BD8E">
      <w:pPr>
        <w:ind w:firstLine="492" w:firstLineChars="200"/>
        <w:rPr>
          <w:rFonts w:hint="eastAsia" w:ascii="宋体" w:hAnsi="宋体" w:eastAsia="宋体" w:cs="仿宋"/>
          <w:sz w:val="24"/>
          <w:szCs w:val="24"/>
        </w:rPr>
      </w:pPr>
      <w:bookmarkStart w:id="3" w:name="_Hlk193984779"/>
      <w:r>
        <w:rPr>
          <w:rFonts w:ascii="宋体" w:hAnsi="宋体" w:eastAsia="宋体"/>
          <w:sz w:val="24"/>
          <w:szCs w:val="24"/>
        </w:rPr>
        <w:t>▲</w:t>
      </w:r>
      <w:r>
        <w:rPr>
          <w:rFonts w:hint="eastAsia" w:ascii="宋体" w:hAnsi="宋体" w:eastAsia="宋体" w:cs="仿宋"/>
          <w:sz w:val="24"/>
          <w:szCs w:val="24"/>
        </w:rPr>
        <w:t>控制方式灵活多样，控制环节可结合工作流进行配置，预算控制渗透到每个管理环节，比如：会计凭证、日常报销等。</w:t>
      </w:r>
    </w:p>
    <w:bookmarkEnd w:id="3"/>
    <w:p w14:paraId="2DFCE780">
      <w:pPr>
        <w:ind w:firstLine="492" w:firstLineChars="200"/>
        <w:rPr>
          <w:rFonts w:hint="eastAsia" w:ascii="宋体" w:hAnsi="宋体" w:eastAsia="宋体" w:cs="仿宋"/>
          <w:sz w:val="24"/>
          <w:szCs w:val="24"/>
        </w:rPr>
      </w:pPr>
      <w:r>
        <w:rPr>
          <w:rFonts w:hint="eastAsia" w:ascii="宋体" w:hAnsi="宋体" w:eastAsia="宋体" w:cs="仿宋"/>
          <w:sz w:val="24"/>
          <w:szCs w:val="24"/>
        </w:rPr>
        <w:t>支持业务</w:t>
      </w:r>
      <w:r>
        <w:rPr>
          <w:rFonts w:ascii="宋体" w:hAnsi="宋体" w:eastAsia="宋体" w:cs="仿宋"/>
          <w:sz w:val="24"/>
          <w:szCs w:val="24"/>
        </w:rPr>
        <w:t>预算、财务预算、</w:t>
      </w:r>
      <w:r>
        <w:rPr>
          <w:rFonts w:hint="eastAsia" w:ascii="宋体" w:hAnsi="宋体" w:eastAsia="宋体" w:cs="仿宋"/>
          <w:sz w:val="24"/>
          <w:szCs w:val="24"/>
        </w:rPr>
        <w:t>专项</w:t>
      </w:r>
      <w:r>
        <w:rPr>
          <w:rFonts w:ascii="宋体" w:hAnsi="宋体" w:eastAsia="宋体" w:cs="仿宋"/>
          <w:sz w:val="24"/>
          <w:szCs w:val="24"/>
        </w:rPr>
        <w:t>预算</w:t>
      </w:r>
      <w:r>
        <w:rPr>
          <w:rFonts w:hint="eastAsia" w:ascii="宋体" w:hAnsi="宋体" w:eastAsia="宋体" w:cs="仿宋"/>
          <w:sz w:val="24"/>
          <w:szCs w:val="24"/>
        </w:rPr>
        <w:t>等</w:t>
      </w:r>
      <w:r>
        <w:rPr>
          <w:rFonts w:ascii="宋体" w:hAnsi="宋体" w:eastAsia="宋体" w:cs="仿宋"/>
          <w:sz w:val="24"/>
          <w:szCs w:val="24"/>
        </w:rPr>
        <w:t>，各项预算的有机组合构成</w:t>
      </w:r>
      <w:r>
        <w:rPr>
          <w:rFonts w:hint="eastAsia" w:ascii="宋体" w:hAnsi="宋体" w:eastAsia="宋体" w:cs="仿宋"/>
          <w:sz w:val="24"/>
          <w:szCs w:val="24"/>
        </w:rPr>
        <w:t>医院</w:t>
      </w:r>
      <w:r>
        <w:rPr>
          <w:rFonts w:ascii="宋体" w:hAnsi="宋体" w:eastAsia="宋体" w:cs="仿宋"/>
          <w:sz w:val="24"/>
          <w:szCs w:val="24"/>
        </w:rPr>
        <w:t>总预算</w:t>
      </w:r>
      <w:r>
        <w:rPr>
          <w:rFonts w:hint="eastAsia" w:ascii="宋体" w:hAnsi="宋体" w:eastAsia="宋体" w:cs="仿宋"/>
          <w:sz w:val="24"/>
          <w:szCs w:val="24"/>
        </w:rPr>
        <w:t>。</w:t>
      </w:r>
    </w:p>
    <w:p w14:paraId="5A49D717">
      <w:pPr>
        <w:ind w:firstLine="492" w:firstLineChars="200"/>
        <w:rPr>
          <w:rFonts w:hint="eastAsia" w:ascii="宋体" w:hAnsi="宋体" w:eastAsia="宋体" w:cs="仿宋"/>
          <w:sz w:val="24"/>
          <w:szCs w:val="24"/>
        </w:rPr>
      </w:pPr>
      <w:r>
        <w:rPr>
          <w:rFonts w:hint="eastAsia" w:ascii="宋体" w:hAnsi="宋体" w:eastAsia="宋体" w:cs="仿宋"/>
          <w:sz w:val="24"/>
          <w:szCs w:val="24"/>
        </w:rPr>
        <w:t>支持对医院物资采购方面的预算控制过程，包含预算编制、预算执行、预算调整等几大部分内容。基本业务是通过年初对医院物资采购支出的计划和预测编制全年采购预算，在医院实际采购和科室领用物资时为决策者提供预算数据，以作为其审批的参考。同时提供年中预算数据的调整功能，使系统更加符合医院实际业务。</w:t>
      </w:r>
    </w:p>
    <w:p w14:paraId="5DCD7308">
      <w:pPr>
        <w:ind w:firstLine="492" w:firstLineChars="200"/>
        <w:rPr>
          <w:rFonts w:hint="eastAsia" w:ascii="宋体" w:hAnsi="宋体" w:eastAsia="宋体" w:cs="仿宋"/>
          <w:sz w:val="24"/>
          <w:szCs w:val="24"/>
        </w:rPr>
      </w:pPr>
      <w:r>
        <w:rPr>
          <w:rFonts w:hint="eastAsia" w:ascii="宋体" w:hAnsi="宋体" w:eastAsia="宋体" w:cs="仿宋"/>
          <w:sz w:val="24"/>
          <w:szCs w:val="24"/>
        </w:rPr>
        <w:t>支持预算对象落实到每个职能科室和管理科室，实现全院所有科室的预算管理。</w:t>
      </w:r>
    </w:p>
    <w:p w14:paraId="2DC2E667">
      <w:pPr>
        <w:ind w:firstLine="492" w:firstLineChars="200"/>
        <w:rPr>
          <w:rFonts w:hint="eastAsia" w:ascii="宋体" w:hAnsi="宋体" w:eastAsia="宋体" w:cs="仿宋"/>
          <w:sz w:val="24"/>
          <w:szCs w:val="24"/>
        </w:rPr>
      </w:pPr>
      <w:r>
        <w:rPr>
          <w:rFonts w:hint="eastAsia" w:ascii="宋体" w:hAnsi="宋体" w:eastAsia="宋体" w:cs="仿宋"/>
          <w:sz w:val="24"/>
          <w:szCs w:val="24"/>
        </w:rPr>
        <w:t>支持收支预算、专项预算等医院所有经济活动。</w:t>
      </w:r>
    </w:p>
    <w:p w14:paraId="290DD7DC">
      <w:pPr>
        <w:ind w:firstLine="492" w:firstLineChars="200"/>
        <w:rPr>
          <w:rFonts w:hint="eastAsia" w:ascii="宋体" w:hAnsi="宋体" w:eastAsia="宋体" w:cs="仿宋"/>
          <w:sz w:val="24"/>
          <w:szCs w:val="24"/>
        </w:rPr>
      </w:pPr>
      <w:r>
        <w:rPr>
          <w:rFonts w:hint="eastAsia" w:ascii="宋体" w:hAnsi="宋体" w:eastAsia="宋体" w:cs="仿宋"/>
          <w:sz w:val="24"/>
          <w:szCs w:val="24"/>
        </w:rPr>
        <w:t>支持费用预算可以控制各类费用申请单、借款单和报销单据。</w:t>
      </w:r>
    </w:p>
    <w:p w14:paraId="131ECF9E">
      <w:pPr>
        <w:ind w:firstLine="492" w:firstLineChars="200"/>
        <w:rPr>
          <w:rFonts w:hint="eastAsia" w:ascii="宋体" w:hAnsi="宋体" w:eastAsia="宋体" w:cs="仿宋"/>
          <w:sz w:val="24"/>
          <w:szCs w:val="24"/>
        </w:rPr>
      </w:pPr>
      <w:r>
        <w:rPr>
          <w:rFonts w:hint="eastAsia" w:ascii="宋体" w:hAnsi="宋体" w:eastAsia="宋体" w:cs="仿宋"/>
          <w:sz w:val="24"/>
          <w:szCs w:val="24"/>
        </w:rPr>
        <w:t>支持预算指标多种控制模式，诸如总额控制、明细控制，累计控制、分月控制，严格控制、弹性控制等；</w:t>
      </w:r>
    </w:p>
    <w:p w14:paraId="200F98D2">
      <w:pPr>
        <w:ind w:firstLine="492" w:firstLineChars="200"/>
        <w:rPr>
          <w:rFonts w:hint="eastAsia" w:ascii="宋体" w:hAnsi="宋体" w:eastAsia="宋体" w:cs="仿宋"/>
          <w:sz w:val="24"/>
          <w:szCs w:val="24"/>
        </w:rPr>
      </w:pPr>
      <w:r>
        <w:rPr>
          <w:rFonts w:hint="eastAsia" w:ascii="宋体" w:hAnsi="宋体" w:eastAsia="宋体" w:cs="仿宋"/>
          <w:sz w:val="24"/>
          <w:szCs w:val="24"/>
        </w:rPr>
        <w:t>支持设置预算执行预警规则，包括预警数据计算公式、预警信息展示的渠道和信息内容、信息接受对象。</w:t>
      </w:r>
    </w:p>
    <w:p w14:paraId="11668184">
      <w:pPr>
        <w:ind w:firstLine="492" w:firstLineChars="200"/>
        <w:rPr>
          <w:rFonts w:hint="eastAsia" w:ascii="宋体" w:hAnsi="宋体" w:eastAsia="宋体" w:cs="仿宋"/>
          <w:sz w:val="24"/>
          <w:szCs w:val="24"/>
        </w:rPr>
      </w:pPr>
      <w:r>
        <w:rPr>
          <w:rFonts w:hint="eastAsia" w:ascii="宋体" w:hAnsi="宋体" w:eastAsia="宋体" w:cs="仿宋"/>
          <w:sz w:val="24"/>
          <w:szCs w:val="24"/>
        </w:rPr>
        <w:t>支持预算指标执行数据的计算公式设置，实时提取和计算执行数据，随时可以进行预算执行监控。</w:t>
      </w:r>
    </w:p>
    <w:p w14:paraId="24835489">
      <w:pPr>
        <w:ind w:firstLine="492" w:firstLineChars="200"/>
        <w:rPr>
          <w:rFonts w:hint="eastAsia" w:ascii="宋体" w:hAnsi="宋体" w:eastAsia="宋体" w:cs="仿宋"/>
          <w:sz w:val="24"/>
          <w:szCs w:val="24"/>
        </w:rPr>
      </w:pPr>
      <w:r>
        <w:rPr>
          <w:rFonts w:hint="eastAsia" w:ascii="宋体" w:hAnsi="宋体" w:eastAsia="宋体" w:cs="仿宋"/>
          <w:sz w:val="24"/>
          <w:szCs w:val="24"/>
        </w:rPr>
        <w:t>支持针对不同的管理目标，可以定义多种预算分析指标，并定义指标之间的计算规则。</w:t>
      </w:r>
    </w:p>
    <w:p w14:paraId="5D4ECC5B">
      <w:pPr>
        <w:ind w:firstLine="492" w:firstLineChars="200"/>
        <w:rPr>
          <w:rFonts w:hint="eastAsia" w:ascii="宋体" w:hAnsi="宋体" w:eastAsia="宋体" w:cs="仿宋"/>
          <w:sz w:val="24"/>
          <w:szCs w:val="24"/>
        </w:rPr>
      </w:pPr>
      <w:r>
        <w:rPr>
          <w:rFonts w:hint="eastAsia" w:ascii="宋体" w:hAnsi="宋体" w:eastAsia="宋体" w:cs="仿宋"/>
          <w:sz w:val="24"/>
          <w:szCs w:val="24"/>
        </w:rPr>
        <w:t>支持预算预警机制，可以配置多种预算执行的预警条件，支持电子邮件、门户信息提醒等多种预警消息传递方式；</w:t>
      </w:r>
    </w:p>
    <w:p w14:paraId="3302AEED">
      <w:pPr>
        <w:ind w:firstLine="492" w:firstLineChars="200"/>
        <w:rPr>
          <w:rFonts w:hint="eastAsia" w:ascii="宋体" w:hAnsi="宋体" w:eastAsia="宋体" w:cs="仿宋"/>
          <w:sz w:val="24"/>
          <w:szCs w:val="24"/>
        </w:rPr>
      </w:pPr>
      <w:r>
        <w:rPr>
          <w:rFonts w:hint="eastAsia" w:ascii="宋体" w:hAnsi="宋体" w:eastAsia="宋体" w:cs="仿宋"/>
          <w:sz w:val="24"/>
          <w:szCs w:val="24"/>
        </w:rPr>
        <w:t>支持多种预算执行分析的样表格式定义，数据结果支持外部导出。</w:t>
      </w:r>
    </w:p>
    <w:p w14:paraId="08FD9B35">
      <w:pPr>
        <w:pStyle w:val="8"/>
        <w:spacing w:before="0" w:after="0" w:line="240" w:lineRule="auto"/>
        <w:ind w:left="0" w:firstLine="0"/>
        <w:rPr>
          <w:rFonts w:hint="eastAsia" w:ascii="宋体" w:hAnsi="宋体" w:eastAsia="宋体"/>
        </w:rPr>
      </w:pPr>
      <w:r>
        <w:rPr>
          <w:rFonts w:hint="eastAsia" w:ascii="宋体" w:hAnsi="宋体" w:eastAsia="宋体"/>
        </w:rPr>
        <w:t>预算调整</w:t>
      </w:r>
    </w:p>
    <w:p w14:paraId="04380352">
      <w:pPr>
        <w:ind w:firstLine="492" w:firstLineChars="200"/>
        <w:rPr>
          <w:rFonts w:hint="eastAsia" w:ascii="宋体" w:hAnsi="宋体" w:eastAsia="宋体" w:cs="仿宋"/>
          <w:sz w:val="24"/>
          <w:szCs w:val="24"/>
        </w:rPr>
      </w:pPr>
      <w:r>
        <w:rPr>
          <w:rFonts w:hint="eastAsia" w:ascii="宋体" w:hAnsi="宋体" w:eastAsia="宋体" w:cs="仿宋"/>
          <w:sz w:val="24"/>
          <w:szCs w:val="24"/>
        </w:rPr>
        <w:t>支持各科室进行预算调整申请，包括中期调整及日常调整。</w:t>
      </w:r>
    </w:p>
    <w:p w14:paraId="73E403B4">
      <w:pPr>
        <w:ind w:firstLine="492" w:firstLineChars="200"/>
        <w:rPr>
          <w:rFonts w:hint="eastAsia" w:ascii="宋体" w:hAnsi="宋体" w:eastAsia="宋体" w:cs="仿宋"/>
          <w:sz w:val="24"/>
          <w:szCs w:val="24"/>
        </w:rPr>
      </w:pPr>
      <w:r>
        <w:rPr>
          <w:rFonts w:hint="eastAsia" w:ascii="宋体" w:hAnsi="宋体" w:eastAsia="宋体" w:cs="仿宋"/>
          <w:sz w:val="24"/>
          <w:szCs w:val="24"/>
        </w:rPr>
        <w:t>支持灵活的预算调整，根据医院实际经营情况，进行预算的追加、追减。</w:t>
      </w:r>
    </w:p>
    <w:p w14:paraId="0D6F02F6">
      <w:pPr>
        <w:ind w:firstLine="492" w:firstLineChars="200"/>
        <w:rPr>
          <w:rFonts w:hint="eastAsia" w:ascii="宋体" w:hAnsi="宋体" w:eastAsia="宋体" w:cs="仿宋"/>
          <w:sz w:val="24"/>
          <w:szCs w:val="24"/>
        </w:rPr>
      </w:pPr>
      <w:r>
        <w:rPr>
          <w:rFonts w:hint="eastAsia" w:ascii="宋体" w:hAnsi="宋体" w:eastAsia="宋体" w:cs="仿宋"/>
          <w:sz w:val="24"/>
          <w:szCs w:val="24"/>
        </w:rPr>
        <w:t>支持预算调整，对于年初编制的预算不够科学或者是临时支出等，需要调整预算的业务，即可通过该功能来实现。一般来说，医院每半年会做一次统一的预算调整，系统支持任何时间的预算调整单的编制和审核。</w:t>
      </w:r>
    </w:p>
    <w:p w14:paraId="76D14080">
      <w:pPr>
        <w:ind w:firstLine="492" w:firstLineChars="200"/>
        <w:rPr>
          <w:rFonts w:hint="eastAsia" w:ascii="宋体" w:hAnsi="宋体" w:eastAsia="宋体" w:cs="仿宋"/>
          <w:sz w:val="24"/>
          <w:szCs w:val="24"/>
        </w:rPr>
      </w:pPr>
      <w:r>
        <w:rPr>
          <w:rFonts w:hint="eastAsia" w:ascii="宋体" w:hAnsi="宋体" w:eastAsia="宋体" w:cs="仿宋"/>
          <w:sz w:val="24"/>
          <w:szCs w:val="24"/>
        </w:rPr>
        <w:t>支持科室调整，允许科室结合上半年预算执行进度，申请调整预算指标；</w:t>
      </w:r>
    </w:p>
    <w:p w14:paraId="54A463FD">
      <w:pPr>
        <w:ind w:firstLine="492" w:firstLineChars="200"/>
        <w:rPr>
          <w:rFonts w:hint="eastAsia" w:ascii="宋体" w:hAnsi="宋体" w:eastAsia="宋体" w:cs="仿宋"/>
          <w:sz w:val="24"/>
          <w:szCs w:val="24"/>
        </w:rPr>
      </w:pPr>
      <w:r>
        <w:rPr>
          <w:rFonts w:hint="eastAsia" w:ascii="宋体" w:hAnsi="宋体" w:eastAsia="宋体" w:cs="仿宋"/>
          <w:sz w:val="24"/>
          <w:szCs w:val="24"/>
        </w:rPr>
        <w:t>支持归口调整，受上级政策要求等特殊情况确需调整预算的，由归口管理科室统一提出预算调整申请。</w:t>
      </w:r>
    </w:p>
    <w:p w14:paraId="419CB38E">
      <w:pPr>
        <w:pStyle w:val="8"/>
        <w:spacing w:before="0" w:after="0" w:line="240" w:lineRule="auto"/>
        <w:ind w:left="0" w:firstLine="0"/>
        <w:rPr>
          <w:rFonts w:hint="eastAsia" w:ascii="宋体" w:hAnsi="宋体" w:eastAsia="宋体"/>
        </w:rPr>
      </w:pPr>
      <w:r>
        <w:rPr>
          <w:rFonts w:hint="eastAsia" w:ascii="宋体" w:hAnsi="宋体" w:eastAsia="宋体"/>
        </w:rPr>
        <w:t>预算报表</w:t>
      </w:r>
    </w:p>
    <w:p w14:paraId="33A135D7">
      <w:pPr>
        <w:ind w:firstLine="492" w:firstLineChars="200"/>
        <w:rPr>
          <w:rFonts w:hint="eastAsia" w:ascii="宋体" w:hAnsi="宋体" w:eastAsia="宋体" w:cs="仿宋"/>
          <w:sz w:val="24"/>
          <w:szCs w:val="24"/>
        </w:rPr>
      </w:pPr>
      <w:r>
        <w:rPr>
          <w:rFonts w:hint="eastAsia" w:ascii="宋体" w:hAnsi="宋体" w:eastAsia="宋体" w:cs="仿宋"/>
          <w:sz w:val="24"/>
          <w:szCs w:val="24"/>
        </w:rPr>
        <w:t>支持根据收入支出预算数据生成预算收入支出表，预算收入支出明细表，根据应付款预算、资本性预算等生成收入费用预算表，收入费用预算名称表、资产负债预算表等报表。</w:t>
      </w:r>
    </w:p>
    <w:p w14:paraId="4A9B381F">
      <w:pPr>
        <w:ind w:firstLine="492" w:firstLineChars="200"/>
        <w:rPr>
          <w:rFonts w:hint="eastAsia" w:ascii="宋体" w:hAnsi="宋体" w:eastAsia="宋体" w:cs="仿宋"/>
          <w:sz w:val="24"/>
          <w:szCs w:val="24"/>
        </w:rPr>
      </w:pPr>
      <w:r>
        <w:rPr>
          <w:rFonts w:hint="eastAsia" w:ascii="宋体" w:hAnsi="宋体" w:eastAsia="宋体" w:cs="仿宋"/>
          <w:sz w:val="24"/>
          <w:szCs w:val="24"/>
        </w:rPr>
        <w:t>支持各类报表与历史报表的比较分析等。</w:t>
      </w:r>
    </w:p>
    <w:p w14:paraId="3FC4CDE3">
      <w:pPr>
        <w:ind w:firstLine="492" w:firstLineChars="200"/>
        <w:rPr>
          <w:rFonts w:hint="eastAsia" w:ascii="宋体" w:hAnsi="宋体" w:eastAsia="宋体" w:cs="仿宋"/>
          <w:sz w:val="24"/>
          <w:szCs w:val="24"/>
        </w:rPr>
      </w:pPr>
      <w:r>
        <w:rPr>
          <w:rFonts w:hint="eastAsia" w:ascii="宋体" w:hAnsi="宋体" w:eastAsia="宋体" w:cs="仿宋"/>
          <w:sz w:val="24"/>
          <w:szCs w:val="24"/>
        </w:rPr>
        <w:t>支持按照科室及归口科室生成预算编制报表，每月生成预算收支执行报表等。</w:t>
      </w:r>
    </w:p>
    <w:p w14:paraId="7C1B4205">
      <w:pPr>
        <w:pStyle w:val="8"/>
        <w:spacing w:before="0" w:after="0" w:line="240" w:lineRule="auto"/>
        <w:ind w:left="0" w:firstLine="0"/>
        <w:rPr>
          <w:rFonts w:hint="eastAsia" w:ascii="宋体" w:hAnsi="宋体" w:eastAsia="宋体"/>
        </w:rPr>
      </w:pPr>
      <w:r>
        <w:rPr>
          <w:rFonts w:hint="eastAsia" w:ascii="宋体" w:hAnsi="宋体" w:eastAsia="宋体"/>
        </w:rPr>
        <w:t>监控与分析</w:t>
      </w:r>
    </w:p>
    <w:p w14:paraId="3CC0C1BD">
      <w:pPr>
        <w:ind w:firstLine="492" w:firstLineChars="200"/>
        <w:rPr>
          <w:rFonts w:hint="eastAsia" w:ascii="宋体" w:hAnsi="宋体" w:eastAsia="宋体" w:cs="仿宋"/>
          <w:sz w:val="24"/>
          <w:szCs w:val="24"/>
        </w:rPr>
      </w:pPr>
      <w:bookmarkStart w:id="4" w:name="_Hlk193985152"/>
      <w:bookmarkStart w:id="5" w:name="_Hlk193984866"/>
      <w:r>
        <w:rPr>
          <w:rFonts w:ascii="宋体" w:hAnsi="宋体" w:eastAsia="宋体"/>
          <w:sz w:val="24"/>
          <w:szCs w:val="24"/>
        </w:rPr>
        <w:t>▲</w:t>
      </w:r>
      <w:bookmarkEnd w:id="4"/>
      <w:r>
        <w:rPr>
          <w:rFonts w:hint="eastAsia" w:ascii="宋体" w:hAnsi="宋体" w:eastAsia="宋体" w:cs="仿宋"/>
          <w:sz w:val="24"/>
          <w:szCs w:val="24"/>
        </w:rPr>
        <w:t>支持提供预算执行监控功能，能够从业务数据获取执行数，对业务系统进行预算控制。</w:t>
      </w:r>
    </w:p>
    <w:p w14:paraId="4DC12372">
      <w:pPr>
        <w:pStyle w:val="7"/>
        <w:spacing w:line="240" w:lineRule="auto"/>
        <w:rPr>
          <w:rFonts w:hint="eastAsia" w:ascii="宋体" w:hAnsi="宋体" w:eastAsia="宋体"/>
          <w:szCs w:val="24"/>
          <w:lang w:eastAsia="zh-CN"/>
        </w:rPr>
      </w:pPr>
      <w:r>
        <w:rPr>
          <w:rFonts w:hint="eastAsia" w:ascii="宋体" w:hAnsi="宋体" w:eastAsia="宋体"/>
          <w:szCs w:val="24"/>
          <w:lang w:eastAsia="zh-CN"/>
        </w:rPr>
        <w:t>供应链管理</w:t>
      </w:r>
    </w:p>
    <w:p w14:paraId="0C4E842F">
      <w:pPr>
        <w:pStyle w:val="8"/>
        <w:numPr>
          <w:ilvl w:val="2"/>
          <w:numId w:val="13"/>
        </w:numPr>
        <w:spacing w:before="0" w:after="0" w:line="240" w:lineRule="auto"/>
        <w:ind w:left="0" w:firstLine="0"/>
        <w:rPr>
          <w:rFonts w:hint="eastAsia" w:ascii="宋体" w:hAnsi="宋体" w:eastAsia="宋体"/>
        </w:rPr>
      </w:pPr>
      <w:r>
        <w:rPr>
          <w:rFonts w:hint="eastAsia" w:ascii="宋体" w:hAnsi="宋体" w:eastAsia="宋体"/>
        </w:rPr>
        <w:t>采购管理</w:t>
      </w:r>
    </w:p>
    <w:p w14:paraId="3B31A9A2">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支持以采购订单为核心，对采购过程中物流运动的各个环节及状态进行跟踪管理， 如从计划、请购、订货、收货、入库、收票、结算等；</w:t>
      </w:r>
    </w:p>
    <w:p w14:paraId="7B458C48">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支持物资需求申请填写、审批，并可自动计算库存平衡转为采购订单；</w:t>
      </w:r>
    </w:p>
    <w:p w14:paraId="36239D98">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 xml:space="preserve">支持对请购未订货、未到货完成及即将收获的订单、已审批完成请购单等进行预警提示; </w:t>
      </w:r>
    </w:p>
    <w:p w14:paraId="0F619861">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支持因供应商材料损坏或不合格等原因，入库后退货给供应商；</w:t>
      </w:r>
    </w:p>
    <w:p w14:paraId="2E1F71A5">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支持采购暂估、结算，可对供应商采购发票进行采购结算，或采购暂估处理。可提供单到回冲和单到补差等暂估处理方式；</w:t>
      </w:r>
    </w:p>
    <w:p w14:paraId="07578775">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支持高值耗材寄售业务，从“申请→订货→验收入库（寄售库）→使用记帐→结算→付款”的管理模式。</w:t>
      </w:r>
    </w:p>
    <w:p w14:paraId="43F4560A">
      <w:pPr>
        <w:pStyle w:val="8"/>
        <w:spacing w:line="240" w:lineRule="auto"/>
        <w:ind w:left="709"/>
        <w:rPr>
          <w:rFonts w:hint="eastAsia" w:ascii="宋体" w:hAnsi="宋体" w:eastAsia="宋体"/>
        </w:rPr>
      </w:pPr>
      <w:r>
        <w:rPr>
          <w:rFonts w:hint="eastAsia" w:ascii="宋体" w:hAnsi="宋体" w:eastAsia="宋体"/>
        </w:rPr>
        <w:t>库存计划</w:t>
      </w:r>
    </w:p>
    <w:p w14:paraId="0F95A2DD">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支持手工录入、导入、导出需求预测数据。</w:t>
      </w:r>
    </w:p>
    <w:p w14:paraId="7A95BAF8">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支持再订货点法及最大最小量法两种库存计划方法。</w:t>
      </w:r>
    </w:p>
    <w:p w14:paraId="5D32AF42">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按照库存计划计算的相关规则，进行库存计划计算，确定建议补货量。</w:t>
      </w:r>
    </w:p>
    <w:p w14:paraId="7C7A57DB">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支持查询库存计划计算的结果，包括查看计算日志文件，以及库存计划结果汇总表和需求供给明细匹配表。</w:t>
      </w:r>
    </w:p>
    <w:p w14:paraId="7C896770">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计划订单反映库存计划计算的缺口。 可以实现计划订单在库存计划计算时自动下达，自动下达调用寻源生成后续补货业务单据。计划订单可以由计划员查询出来，手工调整下达数量后，寻源后生成补货单据，也可以由计划员人工决定下达为哪种补货单据来补货。</w:t>
      </w:r>
    </w:p>
    <w:p w14:paraId="3E522FB2">
      <w:pPr>
        <w:pStyle w:val="8"/>
        <w:spacing w:line="240" w:lineRule="auto"/>
        <w:ind w:left="709"/>
        <w:rPr>
          <w:rFonts w:hint="eastAsia" w:ascii="宋体" w:hAnsi="宋体" w:eastAsia="宋体"/>
        </w:rPr>
      </w:pPr>
      <w:r>
        <w:rPr>
          <w:rFonts w:hint="eastAsia" w:ascii="宋体" w:hAnsi="宋体" w:eastAsia="宋体"/>
        </w:rPr>
        <w:t>库存管理</w:t>
      </w:r>
    </w:p>
    <w:p w14:paraId="71FC8AD0">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库存管理可与采购管理、销售管理、资产管理等模块紧密集成，完成物料实物的收发。处理医疗机构日常的入出库业务及库存调整业务。</w:t>
      </w:r>
    </w:p>
    <w:p w14:paraId="006654E3">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支持预留、途损功能。</w:t>
      </w:r>
    </w:p>
    <w:p w14:paraId="70D33DBC">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支持提供丰富的库存信息查询报表，为医疗机构经营决策服务。</w:t>
      </w:r>
    </w:p>
    <w:p w14:paraId="72F45B1E">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可以对物料进行库存状态、条形码、批次、序列号、多计量单位、多版本、项目、供应商、生产厂商、客户、自由辅助属性等SKU的管理，并支持管理存量。</w:t>
      </w:r>
    </w:p>
    <w:p w14:paraId="235885DC">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支持按物料所有权进行管理，可以对库存实现外部所有权的管理，即仓库隶属某库存组织，但内部存储的物料的所有权却归属其他的库存组织或外部供应商(客户)。</w:t>
      </w:r>
    </w:p>
    <w:p w14:paraId="16141B6C">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入、出库基本业务及供应商寄存业务。包括采购入库、生产报废入库、调拨入库、设备入库、借入、借出还回的入库、在途入库、出库申请、销售出库、材料出库、调拨出库、设备出库、借出、借入还回、自动拣货等业务处理；</w:t>
      </w:r>
    </w:p>
    <w:p w14:paraId="1C6CB130">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支持冻结式盘点和快照式盘点；</w:t>
      </w:r>
    </w:p>
    <w:p w14:paraId="10D645B3">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可提供完整的供应商寄存解决方案，支持对所消耗的供应商物料的任意汇总，离散挑选汇总等方式；</w:t>
      </w:r>
    </w:p>
    <w:p w14:paraId="073C8D8B">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支持集采和内部交易的应用；</w:t>
      </w:r>
    </w:p>
    <w:p w14:paraId="390EB2BC">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库存调整、形态转换、冻结等业务。可以进行各类库存调整业务，如：转库、组装、拆卸、报废、货位调整、调差、主辅计量平衡、签收途损等；可以进行各类形态转换，如：料品质量等级改变、料品库存状态的转变、组装/拆卸、料品属性转换、批次号转换等。可以对库存的某些物料进行临时或永久性的冻结处理，禁止该部分物料进行任何相关的业务，如出库，形态转换等。</w:t>
      </w:r>
    </w:p>
    <w:p w14:paraId="03EBBAB4">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支持跨组织业务、联合仓储业务。</w:t>
      </w:r>
    </w:p>
    <w:p w14:paraId="05664E28">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支持库存可用性及预留的管理；</w:t>
      </w:r>
    </w:p>
    <w:p w14:paraId="40D101F0">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支持ATP，即基于可用量和未来一定时段的需求和供给，来度量对客户订单的满足程度。</w:t>
      </w:r>
    </w:p>
    <w:p w14:paraId="2D4430E0">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支持库存统计分析。可以进行库存相关业务信息的全面而丰富的统计和分析，包括但不限于： 安全库存分析、超储分析、短缺分析、保质期分析、呆滞积压分析、库龄分析、收发存汇总、出入库汇总、组装拆卸汇总、形态转换汇总、存货分布汇总、材料消耗汇总、销售汇总、库存综合分析等。</w:t>
      </w:r>
    </w:p>
    <w:p w14:paraId="2C13CF4D">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支持高值医疗耗材可实现入出库全程条码管理，一物一号，支持院内条码和产品自带条码的有机结合，记录每一项耗材的来源和去向；</w:t>
      </w:r>
    </w:p>
    <w:p w14:paraId="0F049338">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医院二级库管理。根据医院耗材实际管理情况，支持由仓库先备一些通用耗材，待需要时，从一级仓库调拨至二级库，二级库使用出库；或仓库不备货，待需要时，由供应商送至医院，入一级库后，从一级仓库调拨至二级库，二级库使用出库；</w:t>
      </w:r>
    </w:p>
    <w:p w14:paraId="3D908171">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支持通过与HIS集成应用，高值耗材使用与收入自动匹配稽核，并能追踪到使用病人，实现高值耗材的全程跟踪。</w:t>
      </w:r>
    </w:p>
    <w:p w14:paraId="6BC2AB6F">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支持专用物资设置，确保专用物资专科使用。</w:t>
      </w:r>
    </w:p>
    <w:p w14:paraId="2637A3EF">
      <w:pPr>
        <w:numPr>
          <w:ilvl w:val="0"/>
          <w:numId w:val="14"/>
        </w:numPr>
        <w:ind w:left="0" w:firstLine="492" w:firstLineChars="200"/>
        <w:rPr>
          <w:rFonts w:hint="eastAsia" w:ascii="宋体" w:hAnsi="宋体" w:eastAsia="宋体"/>
          <w:sz w:val="24"/>
          <w:szCs w:val="24"/>
        </w:rPr>
      </w:pPr>
      <w:r>
        <w:rPr>
          <w:rFonts w:hint="eastAsia" w:ascii="宋体" w:hAnsi="宋体" w:eastAsia="宋体"/>
          <w:sz w:val="24"/>
          <w:szCs w:val="24"/>
        </w:rPr>
        <w:t>支持医院物资成本价管理。</w:t>
      </w:r>
    </w:p>
    <w:p w14:paraId="67D3A4F9">
      <w:pPr>
        <w:pStyle w:val="8"/>
        <w:spacing w:line="240" w:lineRule="auto"/>
        <w:ind w:left="709"/>
        <w:rPr>
          <w:rFonts w:hint="eastAsia" w:ascii="宋体" w:hAnsi="宋体" w:eastAsia="宋体"/>
        </w:rPr>
      </w:pPr>
      <w:r>
        <w:rPr>
          <w:rFonts w:ascii="宋体" w:hAnsi="宋体" w:eastAsia="宋体"/>
        </w:rPr>
        <w:t>供应商协同</w:t>
      </w:r>
    </w:p>
    <w:p w14:paraId="3D6CD8D2">
      <w:pPr>
        <w:numPr>
          <w:ilvl w:val="0"/>
          <w:numId w:val="15"/>
        </w:numPr>
        <w:ind w:left="0" w:firstLine="492" w:firstLineChars="200"/>
        <w:rPr>
          <w:rFonts w:hint="eastAsia" w:ascii="宋体" w:hAnsi="宋体" w:eastAsia="宋体"/>
          <w:sz w:val="24"/>
          <w:szCs w:val="24"/>
        </w:rPr>
      </w:pPr>
      <w:r>
        <w:rPr>
          <w:rFonts w:ascii="宋体" w:hAnsi="宋体" w:eastAsia="宋体"/>
          <w:sz w:val="24"/>
          <w:szCs w:val="24"/>
        </w:rPr>
        <w:t>提供供应商注册功能，由供应商自主注册用户，并登录系统使用相关功能；</w:t>
      </w:r>
    </w:p>
    <w:p w14:paraId="13C6CD81">
      <w:pPr>
        <w:numPr>
          <w:ilvl w:val="0"/>
          <w:numId w:val="15"/>
        </w:numPr>
        <w:ind w:left="0" w:firstLine="492" w:firstLineChars="200"/>
        <w:rPr>
          <w:rFonts w:hint="eastAsia" w:ascii="宋体" w:hAnsi="宋体" w:eastAsia="宋体"/>
          <w:sz w:val="24"/>
          <w:szCs w:val="24"/>
        </w:rPr>
      </w:pPr>
      <w:r>
        <w:rPr>
          <w:rFonts w:ascii="宋体" w:hAnsi="宋体" w:eastAsia="宋体"/>
          <w:sz w:val="24"/>
          <w:szCs w:val="24"/>
        </w:rPr>
        <w:t>提供供应商资质、物资资质、生产厂商资质、代理商资质的维护功能，由供应商自行维护，医院核准即可；</w:t>
      </w:r>
    </w:p>
    <w:p w14:paraId="4CC67FD7">
      <w:pPr>
        <w:numPr>
          <w:ilvl w:val="0"/>
          <w:numId w:val="15"/>
        </w:numPr>
        <w:ind w:left="0" w:firstLine="492" w:firstLineChars="200"/>
        <w:rPr>
          <w:rFonts w:hint="eastAsia" w:ascii="宋体" w:hAnsi="宋体" w:eastAsia="宋体"/>
          <w:sz w:val="24"/>
          <w:szCs w:val="24"/>
        </w:rPr>
      </w:pPr>
      <w:r>
        <w:rPr>
          <w:rFonts w:ascii="宋体" w:hAnsi="宋体" w:eastAsia="宋体"/>
          <w:sz w:val="24"/>
          <w:szCs w:val="24"/>
        </w:rPr>
        <w:t>提供供应商资质、物资资质、生产厂商资质、代理商资质效期预警功能；</w:t>
      </w:r>
    </w:p>
    <w:p w14:paraId="40960F5F">
      <w:pPr>
        <w:numPr>
          <w:ilvl w:val="0"/>
          <w:numId w:val="15"/>
        </w:numPr>
        <w:ind w:left="0" w:firstLine="492" w:firstLineChars="200"/>
        <w:rPr>
          <w:rFonts w:hint="eastAsia" w:ascii="宋体" w:hAnsi="宋体" w:eastAsia="宋体"/>
          <w:sz w:val="24"/>
          <w:szCs w:val="24"/>
        </w:rPr>
      </w:pPr>
      <w:r>
        <w:rPr>
          <w:rFonts w:ascii="宋体" w:hAnsi="宋体" w:eastAsia="宋体"/>
          <w:sz w:val="24"/>
          <w:szCs w:val="24"/>
        </w:rPr>
        <w:t>提供</w:t>
      </w:r>
      <w:r>
        <w:rPr>
          <w:rFonts w:hint="eastAsia" w:ascii="宋体" w:hAnsi="宋体" w:eastAsia="宋体"/>
          <w:sz w:val="24"/>
          <w:szCs w:val="24"/>
        </w:rPr>
        <w:t>订单协同、发货协同、发票协同</w:t>
      </w:r>
      <w:r>
        <w:rPr>
          <w:rFonts w:ascii="宋体" w:hAnsi="宋体" w:eastAsia="宋体"/>
          <w:sz w:val="24"/>
          <w:szCs w:val="24"/>
        </w:rPr>
        <w:t>功能，</w:t>
      </w:r>
      <w:r>
        <w:rPr>
          <w:rFonts w:hint="eastAsia" w:ascii="宋体" w:hAnsi="宋体" w:eastAsia="宋体"/>
          <w:sz w:val="24"/>
          <w:szCs w:val="24"/>
        </w:rPr>
        <w:t>供应商能够基于平台配合院方完成供应链闭环业务</w:t>
      </w:r>
      <w:r>
        <w:rPr>
          <w:rFonts w:ascii="宋体" w:hAnsi="宋体" w:eastAsia="宋体"/>
          <w:sz w:val="24"/>
          <w:szCs w:val="24"/>
        </w:rPr>
        <w:t>。</w:t>
      </w:r>
    </w:p>
    <w:p w14:paraId="1D7D7655">
      <w:pPr>
        <w:ind w:firstLine="492" w:firstLineChars="200"/>
        <w:rPr>
          <w:rFonts w:hint="eastAsia" w:ascii="宋体" w:hAnsi="宋体" w:eastAsia="宋体"/>
          <w:sz w:val="24"/>
          <w:szCs w:val="24"/>
        </w:rPr>
      </w:pPr>
    </w:p>
    <w:p w14:paraId="111035F6">
      <w:pPr>
        <w:pStyle w:val="7"/>
        <w:spacing w:line="240" w:lineRule="auto"/>
        <w:rPr>
          <w:rFonts w:hint="eastAsia" w:ascii="宋体" w:hAnsi="宋体" w:eastAsia="宋体"/>
          <w:szCs w:val="24"/>
          <w:lang w:eastAsia="zh-CN"/>
        </w:rPr>
      </w:pPr>
      <w:r>
        <w:rPr>
          <w:rFonts w:hint="eastAsia" w:ascii="宋体" w:hAnsi="宋体" w:eastAsia="宋体"/>
          <w:szCs w:val="24"/>
          <w:lang w:eastAsia="zh-CN"/>
        </w:rPr>
        <w:t>耗材管理</w:t>
      </w:r>
    </w:p>
    <w:p w14:paraId="41CA45E6">
      <w:pPr>
        <w:pStyle w:val="8"/>
        <w:numPr>
          <w:ilvl w:val="2"/>
          <w:numId w:val="16"/>
        </w:numPr>
        <w:spacing w:before="0" w:after="0" w:line="240" w:lineRule="auto"/>
        <w:ind w:left="0" w:firstLine="0"/>
        <w:rPr>
          <w:rFonts w:hint="eastAsia" w:ascii="宋体" w:hAnsi="宋体" w:eastAsia="宋体"/>
        </w:rPr>
      </w:pPr>
      <w:r>
        <w:rPr>
          <w:rFonts w:hint="eastAsia" w:ascii="宋体" w:hAnsi="宋体" w:eastAsia="宋体"/>
        </w:rPr>
        <w:t>低值耗材管理</w:t>
      </w:r>
    </w:p>
    <w:p w14:paraId="07E86D7D">
      <w:pPr>
        <w:rPr>
          <w:rFonts w:hint="eastAsia" w:ascii="宋体" w:hAnsi="宋体" w:eastAsia="宋体"/>
          <w:sz w:val="24"/>
          <w:szCs w:val="24"/>
        </w:rPr>
      </w:pPr>
      <w:r>
        <w:rPr>
          <w:rFonts w:hint="eastAsia" w:ascii="宋体" w:hAnsi="宋体" w:eastAsia="宋体"/>
          <w:sz w:val="24"/>
          <w:szCs w:val="24"/>
        </w:rPr>
        <w:t>1.1低值耗材整体管理：</w:t>
      </w:r>
    </w:p>
    <w:p w14:paraId="7ABCFB38">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支持医院对低值耗材的采购申请、计划、订单、入库、移库、退库、调拨、盘点、出库、调价、发票、应付、结算、付款的全过程管理</w:t>
      </w:r>
    </w:p>
    <w:p w14:paraId="3EFE96FE">
      <w:pPr>
        <w:rPr>
          <w:rFonts w:hint="eastAsia" w:ascii="宋体" w:hAnsi="宋体" w:eastAsia="宋体"/>
          <w:sz w:val="24"/>
          <w:szCs w:val="24"/>
        </w:rPr>
      </w:pPr>
      <w:r>
        <w:rPr>
          <w:rFonts w:hint="eastAsia" w:ascii="宋体" w:hAnsi="宋体" w:eastAsia="宋体"/>
          <w:sz w:val="24"/>
          <w:szCs w:val="24"/>
        </w:rPr>
        <w:t>1.2采购计划&amp;采购申请：</w:t>
      </w:r>
    </w:p>
    <w:p w14:paraId="47F36DA8">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低值耗材大库、科室库支持按照最大最小计划生成补货计划，科室库向大库补货自动生成申领单，大库生成采购申请；也可以支持科室库直接向供应商补货；</w:t>
      </w:r>
    </w:p>
    <w:p w14:paraId="60C2A8A3">
      <w:pPr>
        <w:ind w:left="420" w:firstLine="420"/>
        <w:rPr>
          <w:rFonts w:hint="eastAsia" w:ascii="宋体" w:hAnsi="宋体" w:eastAsia="宋体"/>
          <w:sz w:val="24"/>
          <w:szCs w:val="24"/>
        </w:rPr>
      </w:pPr>
      <w:r>
        <w:rPr>
          <w:rFonts w:hint="eastAsia" w:ascii="宋体" w:hAnsi="宋体" w:eastAsia="宋体"/>
          <w:sz w:val="24"/>
          <w:szCs w:val="24"/>
        </w:rPr>
        <w:t>支持根据医院的历史消耗数据生成补货申领单或者采购申请。</w:t>
      </w:r>
    </w:p>
    <w:p w14:paraId="26CC508E">
      <w:pPr>
        <w:rPr>
          <w:rFonts w:hint="eastAsia" w:ascii="宋体" w:hAnsi="宋体" w:eastAsia="宋体"/>
          <w:sz w:val="24"/>
          <w:szCs w:val="24"/>
        </w:rPr>
      </w:pPr>
      <w:r>
        <w:rPr>
          <w:rFonts w:hint="eastAsia" w:ascii="宋体" w:hAnsi="宋体" w:eastAsia="宋体"/>
          <w:sz w:val="24"/>
          <w:szCs w:val="24"/>
        </w:rPr>
        <w:t>1.3采购订单：</w:t>
      </w:r>
    </w:p>
    <w:p w14:paraId="073B1B2D">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采购申请汇总生成采购订单或者手工新建采购订单，采购订单审批通过后，可以通过供应商协同平台以短信方式通知供应商；</w:t>
      </w:r>
    </w:p>
    <w:p w14:paraId="486DFAEE">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采购价格管理：支持通用物料价格维护，以及物料</w:t>
      </w:r>
      <w:r>
        <w:rPr>
          <w:rFonts w:ascii="宋体" w:hAnsi="宋体" w:eastAsia="宋体"/>
          <w:sz w:val="24"/>
          <w:szCs w:val="24"/>
        </w:rPr>
        <w:t>+</w:t>
      </w:r>
      <w:r>
        <w:rPr>
          <w:rFonts w:hint="eastAsia" w:ascii="宋体" w:hAnsi="宋体" w:eastAsia="宋体"/>
          <w:sz w:val="24"/>
          <w:szCs w:val="24"/>
        </w:rPr>
        <w:t>供应商结合维护。</w:t>
      </w:r>
    </w:p>
    <w:p w14:paraId="3E404E82">
      <w:pPr>
        <w:rPr>
          <w:rFonts w:hint="eastAsia" w:ascii="宋体" w:hAnsi="宋体" w:eastAsia="宋体"/>
          <w:sz w:val="24"/>
          <w:szCs w:val="24"/>
        </w:rPr>
      </w:pPr>
      <w:r>
        <w:rPr>
          <w:rFonts w:hint="eastAsia" w:ascii="宋体" w:hAnsi="宋体" w:eastAsia="宋体"/>
          <w:sz w:val="24"/>
          <w:szCs w:val="24"/>
        </w:rPr>
        <w:t>1.4采购收货：</w:t>
      </w:r>
    </w:p>
    <w:p w14:paraId="4410B28F">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支持多种收货路线，一步收货直接入库，二步收货先验收再入库；</w:t>
      </w:r>
    </w:p>
    <w:p w14:paraId="4F9EEFEA">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支持入库的批次管理、序列号管理以及条码打印；</w:t>
      </w:r>
    </w:p>
    <w:p w14:paraId="1F66C74A">
      <w:pPr>
        <w:rPr>
          <w:rFonts w:hint="eastAsia" w:ascii="宋体" w:hAnsi="宋体" w:eastAsia="宋体"/>
          <w:sz w:val="24"/>
          <w:szCs w:val="24"/>
        </w:rPr>
      </w:pPr>
      <w:r>
        <w:rPr>
          <w:rFonts w:hint="eastAsia" w:ascii="宋体" w:hAnsi="宋体" w:eastAsia="宋体"/>
          <w:sz w:val="24"/>
          <w:szCs w:val="24"/>
        </w:rPr>
        <w:t>1.5低值耗材申领：</w:t>
      </w:r>
    </w:p>
    <w:p w14:paraId="44F82F35">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多种申领方式：科室申领等；</w:t>
      </w:r>
    </w:p>
    <w:p w14:paraId="27B80F93">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领物模板：可根据历史消耗情况自定义多个领物模板，支持领物模板直接提交生成领物单，或手动创建领物单；</w:t>
      </w:r>
      <w:r>
        <w:rPr>
          <w:rFonts w:ascii="宋体" w:hAnsi="宋体" w:eastAsia="宋体"/>
          <w:sz w:val="24"/>
          <w:szCs w:val="24"/>
        </w:rPr>
        <w:t></w:t>
      </w:r>
      <w:r>
        <w:rPr>
          <w:rFonts w:ascii="宋体" w:hAnsi="宋体" w:eastAsia="宋体"/>
          <w:sz w:val="24"/>
          <w:szCs w:val="24"/>
        </w:rPr>
        <w:tab/>
      </w:r>
    </w:p>
    <w:p w14:paraId="5B3A3CF0">
      <w:pPr>
        <w:rPr>
          <w:rFonts w:hint="eastAsia" w:ascii="宋体" w:hAnsi="宋体" w:eastAsia="宋体"/>
          <w:sz w:val="24"/>
          <w:szCs w:val="24"/>
        </w:rPr>
      </w:pPr>
      <w:r>
        <w:rPr>
          <w:rFonts w:hint="eastAsia" w:ascii="宋体" w:hAnsi="宋体" w:eastAsia="宋体"/>
          <w:sz w:val="24"/>
          <w:szCs w:val="24"/>
        </w:rPr>
        <w:t>1.6低值耗材库存管理：</w:t>
      </w:r>
    </w:p>
    <w:p w14:paraId="6440A86A">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多级库的管理模式，如低值耗材大库、临床科室库的中心库</w:t>
      </w:r>
      <w:r>
        <w:rPr>
          <w:rFonts w:ascii="宋体" w:hAnsi="宋体" w:eastAsia="宋体"/>
          <w:sz w:val="24"/>
          <w:szCs w:val="24"/>
        </w:rPr>
        <w:t>+</w:t>
      </w:r>
      <w:r>
        <w:rPr>
          <w:rFonts w:hint="eastAsia" w:ascii="宋体" w:hAnsi="宋体" w:eastAsia="宋体"/>
          <w:sz w:val="24"/>
          <w:szCs w:val="24"/>
        </w:rPr>
        <w:t>卫星库的管理模式，对于常备物资可选择采用临床科室库管理，对于非常备物资，采用大库管理。</w:t>
      </w:r>
    </w:p>
    <w:p w14:paraId="1F89D38F">
      <w:pPr>
        <w:rPr>
          <w:rFonts w:hint="eastAsia" w:ascii="宋体" w:hAnsi="宋体" w:eastAsia="宋体"/>
          <w:sz w:val="24"/>
          <w:szCs w:val="24"/>
        </w:rPr>
      </w:pPr>
      <w:r>
        <w:rPr>
          <w:rFonts w:hint="eastAsia" w:ascii="宋体" w:hAnsi="宋体" w:eastAsia="宋体"/>
          <w:sz w:val="24"/>
          <w:szCs w:val="24"/>
        </w:rPr>
        <w:t>1.7低值耗材出库：</w:t>
      </w:r>
    </w:p>
    <w:p w14:paraId="0585E1C1">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对于收费项目与耗材编码有明确对应关系的，可以与</w:t>
      </w:r>
      <w:r>
        <w:rPr>
          <w:rFonts w:ascii="宋体" w:hAnsi="宋体" w:eastAsia="宋体"/>
          <w:sz w:val="24"/>
          <w:szCs w:val="24"/>
        </w:rPr>
        <w:t>HIS</w:t>
      </w:r>
      <w:r>
        <w:rPr>
          <w:rFonts w:hint="eastAsia" w:ascii="宋体" w:hAnsi="宋体" w:eastAsia="宋体"/>
          <w:sz w:val="24"/>
          <w:szCs w:val="24"/>
        </w:rPr>
        <w:t>系统集成，实现“扫码计费、实耗实销”；</w:t>
      </w:r>
    </w:p>
    <w:p w14:paraId="7C32638E">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对于收费项目与耗材编码没有明确对应关系的，医护人员可以以领代销，也可以根据实际耗用进行二级库扫码出库，实现“实耗实销”，收支配比；</w:t>
      </w:r>
    </w:p>
    <w:p w14:paraId="1EF83257">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支持先进先出、近效先出、低价先出多种出库模式；</w:t>
      </w:r>
      <w:r>
        <w:rPr>
          <w:rFonts w:ascii="宋体" w:hAnsi="宋体" w:eastAsia="宋体"/>
          <w:sz w:val="24"/>
          <w:szCs w:val="24"/>
        </w:rPr>
        <w:t></w:t>
      </w:r>
      <w:r>
        <w:rPr>
          <w:rFonts w:ascii="宋体" w:hAnsi="宋体" w:eastAsia="宋体"/>
          <w:sz w:val="24"/>
          <w:szCs w:val="24"/>
        </w:rPr>
        <w:tab/>
      </w:r>
    </w:p>
    <w:p w14:paraId="32B00547">
      <w:pPr>
        <w:rPr>
          <w:rFonts w:hint="eastAsia" w:ascii="宋体" w:hAnsi="宋体" w:eastAsia="宋体"/>
          <w:sz w:val="24"/>
          <w:szCs w:val="24"/>
        </w:rPr>
      </w:pPr>
      <w:r>
        <w:rPr>
          <w:rFonts w:hint="eastAsia" w:ascii="宋体" w:hAnsi="宋体" w:eastAsia="宋体"/>
          <w:sz w:val="24"/>
          <w:szCs w:val="24"/>
        </w:rPr>
        <w:t>1.8低值耗材盘点</w:t>
      </w:r>
      <w:r>
        <w:rPr>
          <w:rFonts w:hint="eastAsia" w:ascii="宋体" w:hAnsi="宋体" w:eastAsia="宋体"/>
          <w:sz w:val="24"/>
          <w:szCs w:val="24"/>
        </w:rPr>
        <w:tab/>
      </w:r>
    </w:p>
    <w:p w14:paraId="25C74E2F">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建立盘点单，生成盘点快照，盘点完成后将盘点结果导入至系统；</w:t>
      </w:r>
    </w:p>
    <w:p w14:paraId="6A0F2F4C">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根据盘点结果自动生成盘点差异，盘点差异审批完后生成盘点调整。</w:t>
      </w:r>
    </w:p>
    <w:p w14:paraId="639668B9">
      <w:pPr>
        <w:rPr>
          <w:rFonts w:hint="eastAsia" w:ascii="宋体" w:hAnsi="宋体" w:eastAsia="宋体"/>
          <w:sz w:val="24"/>
          <w:szCs w:val="24"/>
        </w:rPr>
      </w:pPr>
      <w:r>
        <w:rPr>
          <w:rFonts w:hint="eastAsia" w:ascii="宋体" w:hAnsi="宋体" w:eastAsia="宋体"/>
          <w:sz w:val="24"/>
          <w:szCs w:val="24"/>
        </w:rPr>
        <w:t>1.9低值耗材结算：</w:t>
      </w:r>
    </w:p>
    <w:p w14:paraId="1C3C738D">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系统可根据供应商发票在系统中自动匹配入库记录，实现自动匹配，同时进行发票的真伪查验，控制医院内部风险。</w:t>
      </w:r>
    </w:p>
    <w:p w14:paraId="5629A2BE">
      <w:pPr>
        <w:rPr>
          <w:rFonts w:hint="eastAsia" w:ascii="宋体" w:hAnsi="宋体" w:eastAsia="宋体"/>
          <w:sz w:val="24"/>
          <w:szCs w:val="24"/>
        </w:rPr>
      </w:pPr>
      <w:r>
        <w:rPr>
          <w:rFonts w:hint="eastAsia" w:ascii="宋体" w:hAnsi="宋体" w:eastAsia="宋体"/>
          <w:sz w:val="24"/>
          <w:szCs w:val="24"/>
        </w:rPr>
        <w:t>1.10资质管理：</w:t>
      </w:r>
    </w:p>
    <w:p w14:paraId="1655278C">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支持维护供应商、生产厂商、产品等多个资质；</w:t>
      </w:r>
    </w:p>
    <w:p w14:paraId="5BDAD523">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支持在采购供应端和消耗使用端对低值耗材资质进行管控，控制方式分为严格控制、警告、不控制三种方式。</w:t>
      </w:r>
    </w:p>
    <w:p w14:paraId="752F9127">
      <w:pPr>
        <w:rPr>
          <w:rFonts w:hint="eastAsia" w:ascii="宋体" w:hAnsi="宋体" w:eastAsia="宋体"/>
          <w:sz w:val="24"/>
          <w:szCs w:val="24"/>
        </w:rPr>
      </w:pPr>
      <w:r>
        <w:rPr>
          <w:rFonts w:hint="eastAsia" w:ascii="宋体" w:hAnsi="宋体" w:eastAsia="宋体"/>
          <w:sz w:val="24"/>
          <w:szCs w:val="24"/>
        </w:rPr>
        <w:t>1.11预警管理：</w:t>
      </w:r>
    </w:p>
    <w:p w14:paraId="3CE08585">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提供及时灵活的公司资质效期、耗材效期、安全库存等预警功能，以消息形式推送至相关用户；</w:t>
      </w:r>
    </w:p>
    <w:p w14:paraId="70E08F73">
      <w:pPr>
        <w:pStyle w:val="8"/>
        <w:spacing w:line="240" w:lineRule="auto"/>
        <w:ind w:left="709"/>
        <w:rPr>
          <w:rFonts w:hint="eastAsia" w:ascii="宋体" w:hAnsi="宋体" w:eastAsia="宋体"/>
        </w:rPr>
      </w:pPr>
      <w:r>
        <w:rPr>
          <w:rFonts w:hint="eastAsia" w:ascii="宋体" w:hAnsi="宋体" w:eastAsia="宋体"/>
        </w:rPr>
        <w:t>高值耗材管理</w:t>
      </w:r>
    </w:p>
    <w:p w14:paraId="71EC14E7">
      <w:pPr>
        <w:rPr>
          <w:rFonts w:hint="eastAsia" w:ascii="宋体" w:hAnsi="宋体" w:eastAsia="宋体"/>
          <w:sz w:val="24"/>
          <w:szCs w:val="24"/>
        </w:rPr>
      </w:pPr>
      <w:r>
        <w:rPr>
          <w:rFonts w:hint="eastAsia" w:ascii="宋体" w:hAnsi="宋体" w:eastAsia="宋体"/>
          <w:sz w:val="24"/>
          <w:szCs w:val="24"/>
        </w:rPr>
        <w:t>1.1高值耗材整体管理：</w:t>
      </w:r>
    </w:p>
    <w:p w14:paraId="08EAD1F1">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支持医院对高值耗材的采购申请、计划、订单、入库、移库、退库、调拨、盘点、出库、调价、发票、应付、结算、付款的全过程管理；</w:t>
      </w:r>
    </w:p>
    <w:p w14:paraId="03EB81B5">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支持高值耗材全程一物一码基于序列号的条码管理解决方案，通过</w:t>
      </w:r>
      <w:r>
        <w:rPr>
          <w:rFonts w:ascii="宋体" w:hAnsi="宋体" w:eastAsia="宋体"/>
          <w:sz w:val="24"/>
          <w:szCs w:val="24"/>
        </w:rPr>
        <w:t>HIS</w:t>
      </w:r>
      <w:r>
        <w:rPr>
          <w:rFonts w:hint="eastAsia" w:ascii="宋体" w:hAnsi="宋体" w:eastAsia="宋体"/>
          <w:sz w:val="24"/>
          <w:szCs w:val="24"/>
        </w:rPr>
        <w:t>系统与</w:t>
      </w:r>
      <w:r>
        <w:rPr>
          <w:rFonts w:ascii="宋体" w:hAnsi="宋体" w:eastAsia="宋体"/>
          <w:sz w:val="24"/>
          <w:szCs w:val="24"/>
        </w:rPr>
        <w:t>HRP</w:t>
      </w:r>
      <w:r>
        <w:rPr>
          <w:rFonts w:hint="eastAsia" w:ascii="宋体" w:hAnsi="宋体" w:eastAsia="宋体"/>
          <w:sz w:val="24"/>
          <w:szCs w:val="24"/>
        </w:rPr>
        <w:t>系统的稽核扣减，实现高值耗材使用与收入收支配比，并能追踪到患者，实现高值耗材的全程跟踪；</w:t>
      </w:r>
      <w:r>
        <w:rPr>
          <w:rFonts w:ascii="宋体" w:hAnsi="宋体" w:eastAsia="宋体"/>
          <w:sz w:val="24"/>
          <w:szCs w:val="24"/>
        </w:rPr>
        <w:t></w:t>
      </w:r>
      <w:r>
        <w:rPr>
          <w:rFonts w:ascii="宋体" w:hAnsi="宋体" w:eastAsia="宋体"/>
          <w:sz w:val="24"/>
          <w:szCs w:val="24"/>
        </w:rPr>
        <w:tab/>
      </w:r>
    </w:p>
    <w:p w14:paraId="7CDB9C4C">
      <w:pPr>
        <w:rPr>
          <w:rFonts w:hint="eastAsia" w:ascii="宋体" w:hAnsi="宋体" w:eastAsia="宋体"/>
          <w:sz w:val="24"/>
          <w:szCs w:val="24"/>
        </w:rPr>
      </w:pPr>
      <w:r>
        <w:rPr>
          <w:rFonts w:hint="eastAsia" w:ascii="宋体" w:hAnsi="宋体" w:eastAsia="宋体"/>
          <w:sz w:val="24"/>
          <w:szCs w:val="24"/>
        </w:rPr>
        <w:t>1.2采购计划&amp;采购申请：</w:t>
      </w:r>
    </w:p>
    <w:p w14:paraId="1D487349">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根据临时需求下达采购申请；</w:t>
      </w:r>
      <w:r>
        <w:rPr>
          <w:rFonts w:ascii="宋体" w:hAnsi="宋体" w:eastAsia="宋体"/>
          <w:sz w:val="24"/>
          <w:szCs w:val="24"/>
        </w:rPr>
        <w:t></w:t>
      </w:r>
      <w:r>
        <w:rPr>
          <w:rFonts w:ascii="宋体" w:hAnsi="宋体" w:eastAsia="宋体"/>
          <w:sz w:val="24"/>
          <w:szCs w:val="24"/>
        </w:rPr>
        <w:tab/>
      </w:r>
    </w:p>
    <w:p w14:paraId="7F7B6ED0">
      <w:pPr>
        <w:rPr>
          <w:rFonts w:hint="eastAsia" w:ascii="宋体" w:hAnsi="宋体" w:eastAsia="宋体"/>
          <w:sz w:val="24"/>
          <w:szCs w:val="24"/>
        </w:rPr>
      </w:pPr>
      <w:r>
        <w:rPr>
          <w:rFonts w:hint="eastAsia" w:ascii="宋体" w:hAnsi="宋体" w:eastAsia="宋体"/>
          <w:sz w:val="24"/>
          <w:szCs w:val="24"/>
        </w:rPr>
        <w:t>1.3采购订单：</w:t>
      </w:r>
    </w:p>
    <w:p w14:paraId="3D5723B7">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采购申请汇总生成采购订单或者手工新建采购订单，采购订单审批通过后，可以通过供应商协同平台以短信等方式通知供应商；</w:t>
      </w:r>
      <w:r>
        <w:rPr>
          <w:rFonts w:ascii="宋体" w:hAnsi="宋体" w:eastAsia="宋体"/>
          <w:sz w:val="24"/>
          <w:szCs w:val="24"/>
        </w:rPr>
        <w:t xml:space="preserve"> </w:t>
      </w:r>
    </w:p>
    <w:p w14:paraId="5301EA96">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采购价格管理：支持通用物料价格维护，以及物料</w:t>
      </w:r>
      <w:r>
        <w:rPr>
          <w:rFonts w:ascii="宋体" w:hAnsi="宋体" w:eastAsia="宋体"/>
          <w:sz w:val="24"/>
          <w:szCs w:val="24"/>
        </w:rPr>
        <w:t>+</w:t>
      </w:r>
      <w:r>
        <w:rPr>
          <w:rFonts w:hint="eastAsia" w:ascii="宋体" w:hAnsi="宋体" w:eastAsia="宋体"/>
          <w:sz w:val="24"/>
          <w:szCs w:val="24"/>
        </w:rPr>
        <w:t>供应商结合维护。</w:t>
      </w:r>
    </w:p>
    <w:p w14:paraId="0B9164CC">
      <w:pPr>
        <w:rPr>
          <w:rFonts w:hint="eastAsia" w:ascii="宋体" w:hAnsi="宋体" w:eastAsia="宋体"/>
          <w:sz w:val="24"/>
          <w:szCs w:val="24"/>
        </w:rPr>
      </w:pPr>
      <w:r>
        <w:rPr>
          <w:rFonts w:hint="eastAsia" w:ascii="宋体" w:hAnsi="宋体" w:eastAsia="宋体"/>
          <w:sz w:val="24"/>
          <w:szCs w:val="24"/>
        </w:rPr>
        <w:t>1.4采购收货：</w:t>
      </w:r>
    </w:p>
    <w:p w14:paraId="63D49397">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采购收货后生成一物一码的序列号，并打印条码，条码中包含序列号、批次、品名、规格、生产商等；</w:t>
      </w:r>
    </w:p>
    <w:p w14:paraId="6D2EEB82">
      <w:pPr>
        <w:rPr>
          <w:rFonts w:hint="eastAsia" w:ascii="宋体" w:hAnsi="宋体" w:eastAsia="宋体"/>
          <w:sz w:val="24"/>
          <w:szCs w:val="24"/>
        </w:rPr>
      </w:pPr>
      <w:r>
        <w:rPr>
          <w:rFonts w:hint="eastAsia" w:ascii="宋体" w:hAnsi="宋体" w:eastAsia="宋体"/>
          <w:sz w:val="24"/>
          <w:szCs w:val="24"/>
        </w:rPr>
        <w:t>1.5高值耗材转库：</w:t>
      </w:r>
    </w:p>
    <w:p w14:paraId="3C0DCA65">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医护人员从中心库领用高值耗材，可直接扫码即可将高值耗材转移至科室库。</w:t>
      </w:r>
    </w:p>
    <w:p w14:paraId="781A5B61">
      <w:pPr>
        <w:rPr>
          <w:rFonts w:hint="eastAsia" w:ascii="宋体" w:hAnsi="宋体" w:eastAsia="宋体"/>
          <w:sz w:val="24"/>
          <w:szCs w:val="24"/>
        </w:rPr>
      </w:pPr>
      <w:r>
        <w:rPr>
          <w:rFonts w:hint="eastAsia" w:ascii="宋体" w:hAnsi="宋体" w:eastAsia="宋体"/>
          <w:sz w:val="24"/>
          <w:szCs w:val="24"/>
        </w:rPr>
        <w:t>1.6高值耗材消耗出库：</w:t>
      </w:r>
    </w:p>
    <w:p w14:paraId="26309E83">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支持收费项目和物料编码的关联，避免乱收费和收错费的情况；</w:t>
      </w:r>
    </w:p>
    <w:p w14:paraId="323DCE40">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与</w:t>
      </w:r>
      <w:r>
        <w:rPr>
          <w:rFonts w:ascii="宋体" w:hAnsi="宋体" w:eastAsia="宋体"/>
          <w:sz w:val="24"/>
          <w:szCs w:val="24"/>
        </w:rPr>
        <w:t>HIS</w:t>
      </w:r>
      <w:r>
        <w:rPr>
          <w:rFonts w:hint="eastAsia" w:ascii="宋体" w:hAnsi="宋体" w:eastAsia="宋体"/>
          <w:sz w:val="24"/>
          <w:szCs w:val="24"/>
        </w:rPr>
        <w:t>系统充分集成，医护人员直接扫码即可带出收费项目，计费完后传送至</w:t>
      </w:r>
      <w:r>
        <w:rPr>
          <w:rFonts w:ascii="宋体" w:hAnsi="宋体" w:eastAsia="宋体"/>
          <w:sz w:val="24"/>
          <w:szCs w:val="24"/>
        </w:rPr>
        <w:t>HRP</w:t>
      </w:r>
      <w:r>
        <w:rPr>
          <w:rFonts w:hint="eastAsia" w:ascii="宋体" w:hAnsi="宋体" w:eastAsia="宋体"/>
          <w:sz w:val="24"/>
          <w:szCs w:val="24"/>
        </w:rPr>
        <w:t>系统扣减库存，条码信息集成了患者信息及耗材信息，实现高值耗材的全程追溯。</w:t>
      </w:r>
    </w:p>
    <w:p w14:paraId="081E2BBE">
      <w:pPr>
        <w:rPr>
          <w:rFonts w:hint="eastAsia" w:ascii="宋体" w:hAnsi="宋体" w:eastAsia="宋体"/>
          <w:sz w:val="24"/>
          <w:szCs w:val="24"/>
        </w:rPr>
      </w:pPr>
      <w:r>
        <w:rPr>
          <w:rFonts w:hint="eastAsia" w:ascii="宋体" w:hAnsi="宋体" w:eastAsia="宋体"/>
          <w:sz w:val="24"/>
          <w:szCs w:val="24"/>
        </w:rPr>
        <w:t>1.7高值耗材盘点</w:t>
      </w:r>
      <w:r>
        <w:rPr>
          <w:rFonts w:hint="eastAsia" w:ascii="宋体" w:hAnsi="宋体" w:eastAsia="宋体"/>
          <w:sz w:val="24"/>
          <w:szCs w:val="24"/>
        </w:rPr>
        <w:tab/>
      </w:r>
    </w:p>
    <w:p w14:paraId="0880DE3C">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建立盘点单，生成盘点快照，盘点完成后将盘点结果导入至系统；</w:t>
      </w:r>
    </w:p>
    <w:p w14:paraId="52DA5ED7">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根据盘点结果自动生成盘点差异，盘点差异审批完后生成盘点调整。</w:t>
      </w:r>
    </w:p>
    <w:p w14:paraId="1E753D0B">
      <w:pPr>
        <w:rPr>
          <w:rFonts w:hint="eastAsia" w:ascii="宋体" w:hAnsi="宋体" w:eastAsia="宋体"/>
          <w:sz w:val="24"/>
          <w:szCs w:val="24"/>
        </w:rPr>
      </w:pPr>
      <w:r>
        <w:rPr>
          <w:rFonts w:hint="eastAsia" w:ascii="宋体" w:hAnsi="宋体" w:eastAsia="宋体"/>
          <w:sz w:val="24"/>
          <w:szCs w:val="24"/>
        </w:rPr>
        <w:t>1.8高值耗材结算：</w:t>
      </w:r>
    </w:p>
    <w:p w14:paraId="0C6D4473">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系统可根据供应商发票在系统中自动匹配入库记录，实现自动匹配，同时进行发票的真伪查验，控制医院内部风险。</w:t>
      </w:r>
    </w:p>
    <w:p w14:paraId="56E7B11D">
      <w:pPr>
        <w:rPr>
          <w:rFonts w:hint="eastAsia" w:ascii="宋体" w:hAnsi="宋体" w:eastAsia="宋体"/>
          <w:sz w:val="24"/>
          <w:szCs w:val="24"/>
        </w:rPr>
      </w:pPr>
      <w:r>
        <w:rPr>
          <w:rFonts w:hint="eastAsia" w:ascii="宋体" w:hAnsi="宋体" w:eastAsia="宋体"/>
          <w:sz w:val="24"/>
          <w:szCs w:val="24"/>
        </w:rPr>
        <w:t>1.9资质管理：</w:t>
      </w:r>
    </w:p>
    <w:p w14:paraId="11828E5D">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支持维护供应商、生产厂商、产品等多个资质；</w:t>
      </w:r>
    </w:p>
    <w:p w14:paraId="589C3DAE">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支持在采购供应端和消耗使用端对高值耗材资质进行管控，控制方式分为严格控制、警告、不控制三种方式。</w:t>
      </w:r>
    </w:p>
    <w:p w14:paraId="7CF72961">
      <w:pPr>
        <w:rPr>
          <w:rFonts w:hint="eastAsia" w:ascii="宋体" w:hAnsi="宋体" w:eastAsia="宋体"/>
          <w:sz w:val="24"/>
          <w:szCs w:val="24"/>
        </w:rPr>
      </w:pPr>
      <w:r>
        <w:rPr>
          <w:rFonts w:hint="eastAsia" w:ascii="宋体" w:hAnsi="宋体" w:eastAsia="宋体"/>
          <w:sz w:val="24"/>
          <w:szCs w:val="24"/>
        </w:rPr>
        <w:t>1.10预警管理：</w:t>
      </w:r>
    </w:p>
    <w:p w14:paraId="30FB6108">
      <w:pPr>
        <w:ind w:firstLine="420"/>
        <w:rPr>
          <w:rFonts w:hint="eastAsia"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hint="eastAsia" w:ascii="宋体" w:hAnsi="宋体" w:eastAsia="宋体"/>
          <w:sz w:val="24"/>
          <w:szCs w:val="24"/>
        </w:rPr>
        <w:t>提供及时灵活的公司资质效期、耗材效期、安全库存等预警功能；</w:t>
      </w:r>
    </w:p>
    <w:p w14:paraId="3DCE0FA2">
      <w:pPr>
        <w:pStyle w:val="7"/>
        <w:spacing w:line="240" w:lineRule="auto"/>
        <w:rPr>
          <w:rFonts w:hint="eastAsia" w:ascii="宋体" w:hAnsi="宋体" w:eastAsia="宋体"/>
          <w:szCs w:val="24"/>
          <w:lang w:eastAsia="zh-CN"/>
        </w:rPr>
      </w:pPr>
      <w:r>
        <w:rPr>
          <w:rFonts w:hint="eastAsia" w:ascii="宋体" w:hAnsi="宋体" w:eastAsia="宋体"/>
          <w:szCs w:val="24"/>
          <w:lang w:eastAsia="zh-CN"/>
        </w:rPr>
        <w:t>药品管理</w:t>
      </w:r>
    </w:p>
    <w:p w14:paraId="2C4BC552">
      <w:pPr>
        <w:ind w:firstLine="492" w:firstLineChars="200"/>
        <w:rPr>
          <w:rFonts w:hint="eastAsia" w:ascii="宋体" w:hAnsi="宋体" w:eastAsia="宋体" w:cs="仿宋"/>
          <w:sz w:val="24"/>
          <w:szCs w:val="24"/>
        </w:rPr>
      </w:pPr>
      <w:r>
        <w:rPr>
          <w:rFonts w:hint="eastAsia" w:ascii="宋体" w:hAnsi="宋体" w:eastAsia="宋体" w:cs="仿宋"/>
          <w:sz w:val="24"/>
          <w:szCs w:val="24"/>
        </w:rPr>
        <w:t>1.药品整体管理：</w:t>
      </w:r>
    </w:p>
    <w:p w14:paraId="71DDB1EE">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支持医院对药品的采购申请、计划、订单、入库、移库、退库、调拨、盘点、出库、调价、发票、应付、结算、付款的全过程管理；</w:t>
      </w:r>
    </w:p>
    <w:p w14:paraId="60FFDAD0">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支持按照供应商、产品、采购单位、时间等进行多维度分析采购计划执行情况、采购收货信息、采购结算信息。</w:t>
      </w:r>
    </w:p>
    <w:p w14:paraId="527A585F">
      <w:pPr>
        <w:ind w:firstLine="492" w:firstLineChars="200"/>
        <w:rPr>
          <w:rFonts w:hint="eastAsia" w:ascii="宋体" w:hAnsi="宋体" w:eastAsia="宋体" w:cs="仿宋"/>
          <w:sz w:val="24"/>
          <w:szCs w:val="24"/>
        </w:rPr>
      </w:pPr>
      <w:r>
        <w:rPr>
          <w:rFonts w:hint="eastAsia" w:ascii="宋体" w:hAnsi="宋体" w:eastAsia="宋体" w:cs="仿宋"/>
          <w:sz w:val="24"/>
          <w:szCs w:val="24"/>
        </w:rPr>
        <w:t>2.采购计划&amp;采购申请管理：</w:t>
      </w:r>
    </w:p>
    <w:p w14:paraId="3A9D0330">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药库、药房按照最大最小（或安全库存）计划生成补货计划，药房向药库补货自动生成申领单，药库生成采购申请；</w:t>
      </w:r>
    </w:p>
    <w:p w14:paraId="349017A3">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可依据医院的历史消耗数据生成补货申领单或者采购申请；</w:t>
      </w:r>
    </w:p>
    <w:p w14:paraId="16E7A1D5">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库存不足时，可依据医院申领单生成采购申请。</w:t>
      </w:r>
    </w:p>
    <w:p w14:paraId="4F382525">
      <w:pPr>
        <w:ind w:firstLine="492" w:firstLineChars="200"/>
        <w:rPr>
          <w:rFonts w:hint="eastAsia" w:ascii="宋体" w:hAnsi="宋体" w:eastAsia="宋体" w:cs="仿宋"/>
          <w:sz w:val="24"/>
          <w:szCs w:val="24"/>
        </w:rPr>
      </w:pPr>
      <w:r>
        <w:rPr>
          <w:rFonts w:hint="eastAsia" w:ascii="宋体" w:hAnsi="宋体" w:eastAsia="宋体" w:cs="仿宋"/>
          <w:sz w:val="24"/>
          <w:szCs w:val="24"/>
        </w:rPr>
        <w:t>3.采购订单：</w:t>
      </w:r>
    </w:p>
    <w:p w14:paraId="37F5E232">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采购申请汇总生成采购订单或者手工新建采购订单，采购订单审批通过后，可以通过供应商协同平台以短信等方式通知供应商；</w:t>
      </w:r>
    </w:p>
    <w:p w14:paraId="0A80B806">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采购价格管理：可按照物料维护价格，也可以通过“物料</w:t>
      </w:r>
      <w:r>
        <w:rPr>
          <w:rFonts w:ascii="宋体" w:hAnsi="宋体" w:eastAsia="宋体" w:cs="仿宋"/>
          <w:sz w:val="24"/>
          <w:szCs w:val="24"/>
        </w:rPr>
        <w:t>+</w:t>
      </w:r>
      <w:r>
        <w:rPr>
          <w:rFonts w:hint="eastAsia" w:ascii="宋体" w:hAnsi="宋体" w:eastAsia="宋体" w:cs="仿宋"/>
          <w:sz w:val="24"/>
          <w:szCs w:val="24"/>
        </w:rPr>
        <w:t>供应商”结合维护价格。</w:t>
      </w:r>
    </w:p>
    <w:p w14:paraId="07207B40">
      <w:pPr>
        <w:ind w:firstLine="492" w:firstLineChars="200"/>
        <w:rPr>
          <w:rFonts w:hint="eastAsia" w:ascii="宋体" w:hAnsi="宋体" w:eastAsia="宋体" w:cs="仿宋"/>
          <w:sz w:val="24"/>
          <w:szCs w:val="24"/>
        </w:rPr>
      </w:pPr>
      <w:r>
        <w:rPr>
          <w:rFonts w:hint="eastAsia" w:ascii="宋体" w:hAnsi="宋体" w:eastAsia="宋体" w:cs="仿宋"/>
          <w:sz w:val="24"/>
          <w:szCs w:val="24"/>
        </w:rPr>
        <w:t>4.采购收货：</w:t>
      </w:r>
    </w:p>
    <w:p w14:paraId="0424FB27">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支持多种收货路线，一步收货直接入库，二步收货先验收再入库；</w:t>
      </w:r>
    </w:p>
    <w:p w14:paraId="063ACDD7">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支持通过供应商订单协同，采购入库直接扫码完成入库。</w:t>
      </w:r>
    </w:p>
    <w:p w14:paraId="18F76017">
      <w:pPr>
        <w:ind w:firstLine="492" w:firstLineChars="200"/>
        <w:rPr>
          <w:rFonts w:hint="eastAsia" w:ascii="宋体" w:hAnsi="宋体" w:eastAsia="宋体" w:cs="仿宋"/>
          <w:sz w:val="24"/>
          <w:szCs w:val="24"/>
        </w:rPr>
      </w:pPr>
      <w:r>
        <w:rPr>
          <w:rFonts w:hint="eastAsia" w:ascii="宋体" w:hAnsi="宋体" w:eastAsia="宋体" w:cs="仿宋"/>
          <w:sz w:val="24"/>
          <w:szCs w:val="24"/>
        </w:rPr>
        <w:t>5.药品库存管理：</w:t>
      </w:r>
    </w:p>
    <w:p w14:paraId="652E018F">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支持多级库的管理模式，包含药库、药房、临床科室术间用药多级库房的管理模式；</w:t>
      </w:r>
    </w:p>
    <w:p w14:paraId="30FEB56C">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支持药品的多计量单位及自动单位转换的管理。</w:t>
      </w:r>
    </w:p>
    <w:p w14:paraId="3682CE58">
      <w:pPr>
        <w:ind w:firstLine="492" w:firstLineChars="200"/>
        <w:rPr>
          <w:rFonts w:hint="eastAsia" w:ascii="宋体" w:hAnsi="宋体" w:eastAsia="宋体" w:cs="仿宋"/>
          <w:sz w:val="24"/>
          <w:szCs w:val="24"/>
        </w:rPr>
      </w:pPr>
      <w:r>
        <w:rPr>
          <w:rFonts w:hint="eastAsia" w:ascii="宋体" w:hAnsi="宋体" w:eastAsia="宋体" w:cs="仿宋"/>
          <w:sz w:val="24"/>
          <w:szCs w:val="24"/>
        </w:rPr>
        <w:t>6.药品申领：</w:t>
      </w:r>
    </w:p>
    <w:p w14:paraId="5332E534">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多种申领方式：科室申领、药房申领、科研申领等；</w:t>
      </w:r>
    </w:p>
    <w:p w14:paraId="628FD08F">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支持拼音码等多种搜索方式；</w:t>
      </w:r>
    </w:p>
    <w:p w14:paraId="4E18E13E">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领物模板：可根据历史消耗情况自定义多个领物模板，支持领物模板直接提交生成领物单，或手动创建领物单。</w:t>
      </w:r>
    </w:p>
    <w:p w14:paraId="2B85E243">
      <w:pPr>
        <w:ind w:firstLine="492" w:firstLineChars="200"/>
        <w:rPr>
          <w:rFonts w:hint="eastAsia" w:ascii="宋体" w:hAnsi="宋体" w:eastAsia="宋体" w:cs="仿宋"/>
          <w:sz w:val="24"/>
          <w:szCs w:val="24"/>
        </w:rPr>
      </w:pPr>
      <w:r>
        <w:rPr>
          <w:rFonts w:hint="eastAsia" w:ascii="宋体" w:hAnsi="宋体" w:eastAsia="宋体" w:cs="仿宋"/>
          <w:sz w:val="24"/>
          <w:szCs w:val="24"/>
        </w:rPr>
        <w:t>7.药品出库：</w:t>
      </w:r>
    </w:p>
    <w:p w14:paraId="4A45FCE8">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支持与</w:t>
      </w:r>
      <w:r>
        <w:rPr>
          <w:rFonts w:ascii="宋体" w:hAnsi="宋体" w:eastAsia="宋体" w:cs="仿宋"/>
          <w:sz w:val="24"/>
          <w:szCs w:val="24"/>
        </w:rPr>
        <w:t>HIS</w:t>
      </w:r>
      <w:r>
        <w:rPr>
          <w:rFonts w:hint="eastAsia" w:ascii="宋体" w:hAnsi="宋体" w:eastAsia="宋体" w:cs="仿宋"/>
          <w:sz w:val="24"/>
          <w:szCs w:val="24"/>
        </w:rPr>
        <w:t>系统充分集成，完成医生开医嘱时查询</w:t>
      </w:r>
      <w:r>
        <w:rPr>
          <w:rFonts w:ascii="宋体" w:hAnsi="宋体" w:eastAsia="宋体" w:cs="仿宋"/>
          <w:sz w:val="24"/>
          <w:szCs w:val="24"/>
        </w:rPr>
        <w:t>HRP</w:t>
      </w:r>
      <w:r>
        <w:rPr>
          <w:rFonts w:hint="eastAsia" w:ascii="宋体" w:hAnsi="宋体" w:eastAsia="宋体" w:cs="仿宋"/>
          <w:sz w:val="24"/>
          <w:szCs w:val="24"/>
        </w:rPr>
        <w:t>库存，收费后保留库存，患者发药和药品核算由“以领代销”转变为“实耗实销”，实现财务的收支配比；</w:t>
      </w:r>
    </w:p>
    <w:p w14:paraId="7A041E94">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针对非收费药品申领，库存员直接处理申领单进行出库；</w:t>
      </w:r>
    </w:p>
    <w:p w14:paraId="67F7CF0D">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支持药品先进先出模式；</w:t>
      </w:r>
      <w:r>
        <w:rPr>
          <w:rFonts w:ascii="宋体" w:hAnsi="宋体" w:eastAsia="宋体" w:cs="仿宋"/>
          <w:sz w:val="24"/>
          <w:szCs w:val="24"/>
        </w:rPr>
        <w:t></w:t>
      </w:r>
      <w:r>
        <w:rPr>
          <w:rFonts w:ascii="宋体" w:hAnsi="宋体" w:eastAsia="宋体" w:cs="仿宋"/>
          <w:sz w:val="24"/>
          <w:szCs w:val="24"/>
        </w:rPr>
        <w:tab/>
      </w:r>
    </w:p>
    <w:p w14:paraId="28CF06FB">
      <w:pPr>
        <w:ind w:firstLine="492" w:firstLineChars="200"/>
        <w:rPr>
          <w:rFonts w:hint="eastAsia" w:ascii="宋体" w:hAnsi="宋体" w:eastAsia="宋体" w:cs="仿宋"/>
          <w:sz w:val="24"/>
          <w:szCs w:val="24"/>
        </w:rPr>
      </w:pPr>
      <w:r>
        <w:rPr>
          <w:rFonts w:hint="eastAsia" w:ascii="宋体" w:hAnsi="宋体" w:eastAsia="宋体" w:cs="仿宋"/>
          <w:sz w:val="24"/>
          <w:szCs w:val="24"/>
        </w:rPr>
        <w:t>8.药品盘点：</w:t>
      </w:r>
    </w:p>
    <w:p w14:paraId="294B9C2F">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建立盘点单，生成盘点快照，支持盘点单导出；</w:t>
      </w:r>
    </w:p>
    <w:p w14:paraId="54B3781C">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盘点完成后，支持将盘点结果直接导入至系统；</w:t>
      </w:r>
    </w:p>
    <w:p w14:paraId="0413BD7E">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根据盘点结果自动生成盘点差异，盘点差异审批完后生成盘点调整。</w:t>
      </w:r>
    </w:p>
    <w:p w14:paraId="72D8739A">
      <w:pPr>
        <w:ind w:firstLine="492" w:firstLineChars="200"/>
        <w:rPr>
          <w:rFonts w:hint="eastAsia" w:ascii="宋体" w:hAnsi="宋体" w:eastAsia="宋体" w:cs="仿宋"/>
          <w:sz w:val="24"/>
          <w:szCs w:val="24"/>
        </w:rPr>
      </w:pPr>
      <w:r>
        <w:rPr>
          <w:rFonts w:hint="eastAsia" w:ascii="宋体" w:hAnsi="宋体" w:eastAsia="宋体" w:cs="仿宋"/>
          <w:sz w:val="24"/>
          <w:szCs w:val="24"/>
        </w:rPr>
        <w:t>9.预警管理：</w:t>
      </w:r>
    </w:p>
    <w:p w14:paraId="18219101">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提供及时灵活的公司资质效期、药品效期、安全库存等预警功能，以消息形式推送至相关用户；</w:t>
      </w:r>
      <w:r>
        <w:rPr>
          <w:rFonts w:ascii="宋体" w:hAnsi="宋体" w:eastAsia="宋体" w:cs="仿宋"/>
          <w:sz w:val="24"/>
          <w:szCs w:val="24"/>
        </w:rPr>
        <w:t></w:t>
      </w:r>
      <w:r>
        <w:rPr>
          <w:rFonts w:ascii="宋体" w:hAnsi="宋体" w:eastAsia="宋体" w:cs="仿宋"/>
          <w:sz w:val="24"/>
          <w:szCs w:val="24"/>
        </w:rPr>
        <w:tab/>
      </w:r>
    </w:p>
    <w:p w14:paraId="5AC48258">
      <w:pPr>
        <w:ind w:firstLine="492" w:firstLineChars="200"/>
        <w:rPr>
          <w:rFonts w:hint="eastAsia" w:ascii="宋体" w:hAnsi="宋体" w:eastAsia="宋体" w:cs="仿宋"/>
          <w:sz w:val="24"/>
          <w:szCs w:val="24"/>
        </w:rPr>
      </w:pPr>
      <w:r>
        <w:rPr>
          <w:rFonts w:hint="eastAsia" w:ascii="宋体" w:hAnsi="宋体" w:eastAsia="宋体" w:cs="仿宋"/>
          <w:sz w:val="24"/>
          <w:szCs w:val="24"/>
        </w:rPr>
        <w:t>10.药品结算：</w:t>
      </w:r>
    </w:p>
    <w:p w14:paraId="3FC93F8A">
      <w:pPr>
        <w:ind w:firstLine="492" w:firstLineChars="200"/>
        <w:rPr>
          <w:rFonts w:hint="eastAsia" w:ascii="宋体" w:hAnsi="宋体" w:eastAsia="宋体" w:cs="仿宋"/>
          <w:sz w:val="24"/>
          <w:szCs w:val="24"/>
        </w:rPr>
      </w:pPr>
      <w:r>
        <w:rPr>
          <w:rFonts w:ascii="宋体" w:hAnsi="宋体" w:eastAsia="宋体" w:cs="仿宋"/>
          <w:sz w:val="24"/>
          <w:szCs w:val="24"/>
        </w:rPr>
        <w:t>系统可根据供应商发票在系统中自动匹配入库记录，实现自动匹配，同时进行发票的真伪查验，控制医院内部风险。</w:t>
      </w:r>
    </w:p>
    <w:p w14:paraId="2697553F">
      <w:pPr>
        <w:ind w:firstLine="492" w:firstLineChars="200"/>
        <w:rPr>
          <w:rFonts w:hint="eastAsia" w:ascii="宋体" w:hAnsi="宋体" w:eastAsia="宋体" w:cs="仿宋"/>
          <w:sz w:val="24"/>
          <w:szCs w:val="24"/>
        </w:rPr>
      </w:pPr>
      <w:r>
        <w:rPr>
          <w:rFonts w:hint="eastAsia" w:ascii="宋体" w:hAnsi="宋体" w:eastAsia="宋体" w:cs="仿宋"/>
          <w:sz w:val="24"/>
          <w:szCs w:val="24"/>
        </w:rPr>
        <w:t>12.药品调价：</w:t>
      </w:r>
    </w:p>
    <w:p w14:paraId="16AE09A3">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支持批次成本管理，可进行成本查询；</w:t>
      </w:r>
    </w:p>
    <w:p w14:paraId="2DB46B16">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支持按照药品批次进行药品价格调整；</w:t>
      </w:r>
    </w:p>
    <w:p w14:paraId="7D7CFFA8">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支持成本调整，存在发票价差时，可通过发票价差调整库存成本；手工调整成本包括调整单价、调整金额两种方式。</w:t>
      </w:r>
    </w:p>
    <w:p w14:paraId="3F68D9F9">
      <w:pPr>
        <w:ind w:firstLine="492" w:firstLineChars="200"/>
        <w:rPr>
          <w:rFonts w:hint="eastAsia" w:ascii="宋体" w:hAnsi="宋体" w:eastAsia="宋体" w:cs="仿宋"/>
          <w:sz w:val="24"/>
          <w:szCs w:val="24"/>
        </w:rPr>
      </w:pPr>
      <w:r>
        <w:rPr>
          <w:rFonts w:hint="eastAsia" w:ascii="宋体" w:hAnsi="宋体" w:eastAsia="宋体" w:cs="仿宋"/>
          <w:sz w:val="24"/>
          <w:szCs w:val="24"/>
        </w:rPr>
        <w:t>13.资质管理：</w:t>
      </w:r>
    </w:p>
    <w:p w14:paraId="347F0EBB">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支持维护供应商、生产厂商、产品等多个资质；</w:t>
      </w:r>
    </w:p>
    <w:p w14:paraId="0964FDA5">
      <w:pPr>
        <w:ind w:firstLine="492" w:firstLineChars="200"/>
        <w:rPr>
          <w:rFonts w:hint="eastAsia" w:ascii="宋体" w:hAnsi="宋体" w:eastAsia="宋体" w:cs="仿宋"/>
          <w:sz w:val="24"/>
          <w:szCs w:val="24"/>
        </w:rPr>
      </w:pPr>
      <w:r>
        <w:rPr>
          <w:rFonts w:ascii="宋体" w:hAnsi="宋体" w:eastAsia="宋体" w:cs="仿宋"/>
          <w:sz w:val="24"/>
          <w:szCs w:val="24"/>
        </w:rPr>
        <w:t></w:t>
      </w:r>
      <w:r>
        <w:rPr>
          <w:rFonts w:ascii="宋体" w:hAnsi="宋体" w:eastAsia="宋体" w:cs="仿宋"/>
          <w:sz w:val="24"/>
          <w:szCs w:val="24"/>
        </w:rPr>
        <w:tab/>
      </w:r>
      <w:r>
        <w:rPr>
          <w:rFonts w:hint="eastAsia" w:ascii="宋体" w:hAnsi="宋体" w:eastAsia="宋体" w:cs="仿宋"/>
          <w:sz w:val="24"/>
          <w:szCs w:val="24"/>
        </w:rPr>
        <w:t>支持在采购供应端和消耗使用端对药品资质进行管控，控制方式分为严格控制、警告、不控制三种方式。</w:t>
      </w:r>
    </w:p>
    <w:p w14:paraId="430E0D8D">
      <w:pPr>
        <w:pStyle w:val="7"/>
        <w:spacing w:line="240" w:lineRule="auto"/>
        <w:rPr>
          <w:rFonts w:hint="eastAsia" w:ascii="宋体" w:hAnsi="宋体" w:eastAsia="宋体"/>
          <w:szCs w:val="24"/>
          <w:lang w:eastAsia="zh-CN"/>
        </w:rPr>
      </w:pPr>
      <w:r>
        <w:rPr>
          <w:rFonts w:hint="eastAsia" w:ascii="宋体" w:hAnsi="宋体" w:eastAsia="宋体"/>
          <w:szCs w:val="24"/>
          <w:lang w:eastAsia="zh-CN"/>
        </w:rPr>
        <w:t>行政物资管理</w:t>
      </w:r>
    </w:p>
    <w:p w14:paraId="2FA2B433">
      <w:pPr>
        <w:ind w:firstLine="492" w:firstLineChars="200"/>
        <w:rPr>
          <w:rFonts w:hint="eastAsia" w:ascii="宋体" w:hAnsi="宋体" w:eastAsia="宋体" w:cs="仿宋"/>
          <w:sz w:val="24"/>
          <w:szCs w:val="24"/>
        </w:rPr>
      </w:pPr>
      <w:r>
        <w:rPr>
          <w:rFonts w:hint="eastAsia" w:ascii="宋体" w:hAnsi="宋体" w:eastAsia="宋体" w:cs="仿宋"/>
          <w:sz w:val="24"/>
          <w:szCs w:val="24"/>
        </w:rPr>
        <w:t>支持医院对行政物资的采购申请、计划、订单、入库、移库、退库、调拨、盘点、出库、调价、发票、应付、结算、付款的全过程管理</w:t>
      </w:r>
    </w:p>
    <w:p w14:paraId="73529AEB">
      <w:pPr>
        <w:ind w:firstLine="492" w:firstLineChars="200"/>
        <w:rPr>
          <w:rFonts w:hint="eastAsia" w:ascii="宋体" w:hAnsi="宋体" w:eastAsia="宋体" w:cs="仿宋"/>
          <w:sz w:val="24"/>
          <w:szCs w:val="24"/>
        </w:rPr>
      </w:pPr>
      <w:r>
        <w:rPr>
          <w:rFonts w:hint="eastAsia" w:ascii="宋体" w:hAnsi="宋体" w:eastAsia="宋体" w:cs="仿宋"/>
          <w:sz w:val="24"/>
          <w:szCs w:val="24"/>
        </w:rPr>
        <w:t>支持按照供应商、产品、采购单位、时间等进行多维度分析采购计划执行情况、采购收货信息、采购结算信息。</w:t>
      </w:r>
    </w:p>
    <w:p w14:paraId="118F7CDC">
      <w:pPr>
        <w:pStyle w:val="7"/>
        <w:spacing w:line="240" w:lineRule="auto"/>
        <w:rPr>
          <w:rFonts w:hint="eastAsia" w:ascii="宋体" w:hAnsi="宋体" w:eastAsia="宋体"/>
          <w:szCs w:val="24"/>
          <w:lang w:eastAsia="zh-CN"/>
        </w:rPr>
      </w:pPr>
      <w:r>
        <w:rPr>
          <w:rFonts w:hint="eastAsia" w:ascii="宋体" w:hAnsi="宋体" w:eastAsia="宋体"/>
          <w:szCs w:val="24"/>
          <w:lang w:eastAsia="zh-CN"/>
        </w:rPr>
        <w:t>合同管理</w:t>
      </w:r>
    </w:p>
    <w:p w14:paraId="455AC782">
      <w:pPr>
        <w:ind w:firstLine="420"/>
        <w:rPr>
          <w:rFonts w:hint="eastAsia" w:ascii="宋体" w:hAnsi="宋体" w:eastAsia="宋体"/>
          <w:sz w:val="24"/>
          <w:szCs w:val="24"/>
        </w:rPr>
      </w:pPr>
      <w:r>
        <w:rPr>
          <w:rFonts w:hint="eastAsia" w:ascii="宋体" w:hAnsi="宋体" w:eastAsia="宋体"/>
          <w:sz w:val="24"/>
          <w:szCs w:val="24"/>
        </w:rPr>
        <w:t>合同管理功能包括合同归档、合同生效、合同履行、合同冻结/解冻、合同变更、合同终止及查询统计等活动。</w:t>
      </w:r>
    </w:p>
    <w:p w14:paraId="46A4ACBA">
      <w:pPr>
        <w:ind w:firstLine="420"/>
        <w:rPr>
          <w:rFonts w:hint="eastAsia" w:ascii="宋体" w:hAnsi="宋体" w:eastAsia="宋体"/>
          <w:sz w:val="24"/>
          <w:szCs w:val="24"/>
        </w:rPr>
      </w:pPr>
      <w:r>
        <w:rPr>
          <w:rFonts w:hint="eastAsia" w:ascii="宋体" w:hAnsi="宋体" w:eastAsia="宋体"/>
          <w:sz w:val="24"/>
          <w:szCs w:val="24"/>
        </w:rPr>
        <w:t xml:space="preserve">合同归档支持从办公协同平台同步主要内容；支持根据合同的付款计划可按时进行付款，同时为资金计划提供有效参考；支持超合同金额的付款控制，降低付款风险；付款合同与应付管理和费用管理业务均可进行集成，通过付款合同可以获得合同准确及时的执行情况，降低合同履约执行相关风险； </w:t>
      </w:r>
    </w:p>
    <w:p w14:paraId="4933E0F5">
      <w:pPr>
        <w:ind w:firstLine="420"/>
        <w:rPr>
          <w:rFonts w:hint="eastAsia" w:ascii="宋体" w:hAnsi="宋体" w:eastAsia="宋体"/>
          <w:sz w:val="24"/>
          <w:szCs w:val="24"/>
        </w:rPr>
      </w:pPr>
      <w:r>
        <w:rPr>
          <w:rFonts w:hint="eastAsia" w:ascii="宋体" w:hAnsi="宋体" w:eastAsia="宋体"/>
          <w:sz w:val="24"/>
          <w:szCs w:val="24"/>
        </w:rPr>
        <w:t>付款合同模块与应付管理配合使用，实现财务对付款合同执行过程的监控，避免发生针对同一合同多付、重付的情况。</w:t>
      </w:r>
    </w:p>
    <w:p w14:paraId="63E90111">
      <w:pPr>
        <w:ind w:firstLine="420"/>
        <w:rPr>
          <w:rFonts w:hint="eastAsia" w:ascii="宋体" w:hAnsi="宋体" w:eastAsia="宋体"/>
          <w:sz w:val="24"/>
          <w:szCs w:val="24"/>
        </w:rPr>
      </w:pPr>
      <w:r>
        <w:rPr>
          <w:rFonts w:hint="eastAsia" w:ascii="宋体" w:hAnsi="宋体" w:eastAsia="宋体"/>
          <w:sz w:val="24"/>
          <w:szCs w:val="24"/>
        </w:rPr>
        <w:t>详细功能如下：</w:t>
      </w:r>
    </w:p>
    <w:p w14:paraId="04B77E02">
      <w:pPr>
        <w:ind w:firstLine="492" w:firstLineChars="20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rPr>
        <w:tab/>
      </w:r>
      <w:r>
        <w:rPr>
          <w:rFonts w:hint="eastAsia" w:ascii="宋体" w:hAnsi="宋体" w:eastAsia="宋体"/>
          <w:sz w:val="24"/>
          <w:szCs w:val="24"/>
        </w:rPr>
        <w:t>支持合同付款执行预警，后续合同执行过程中，在合同维护及查询付款执行情况时进行付款预警。</w:t>
      </w:r>
    </w:p>
    <w:p w14:paraId="0E69D005">
      <w:pPr>
        <w:ind w:firstLine="492" w:firstLineChars="20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rPr>
        <w:tab/>
      </w:r>
      <w:r>
        <w:rPr>
          <w:rFonts w:hint="eastAsia" w:ascii="宋体" w:hAnsi="宋体" w:eastAsia="宋体"/>
          <w:sz w:val="24"/>
          <w:szCs w:val="24"/>
        </w:rPr>
        <w:t>支持审批流，可自由定义审批节点，审批流支持会签。审批时支持批量审批与驳回。</w:t>
      </w:r>
    </w:p>
    <w:p w14:paraId="0C5E19A0">
      <w:pPr>
        <w:ind w:firstLine="492" w:firstLineChars="200"/>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rPr>
        <w:tab/>
      </w:r>
      <w:r>
        <w:rPr>
          <w:rFonts w:hint="eastAsia" w:ascii="宋体" w:hAnsi="宋体" w:eastAsia="宋体"/>
          <w:sz w:val="24"/>
          <w:szCs w:val="24"/>
        </w:rPr>
        <w:t>支持合同变更，合同生效后如果需要修改合同，需要使用合同变更功能，保存后形成新版本的合同，同时生成一条变更记录在变更历史页签下，变更记录包括变更人、变更原因、变更日期等内容，以备查考。</w:t>
      </w:r>
    </w:p>
    <w:p w14:paraId="1109BF62">
      <w:pPr>
        <w:ind w:firstLine="492" w:firstLineChars="200"/>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rPr>
        <w:tab/>
      </w:r>
      <w:r>
        <w:rPr>
          <w:rFonts w:hint="eastAsia" w:ascii="宋体" w:hAnsi="宋体" w:eastAsia="宋体"/>
          <w:sz w:val="24"/>
          <w:szCs w:val="24"/>
        </w:rPr>
        <w:t>支持合同风险预警管理，可以定义合同的风险项信息维护，支持风险信息的自定义查询。包括合同到期、合同执行比例预警等设置。</w:t>
      </w:r>
    </w:p>
    <w:p w14:paraId="7E1F0DB0">
      <w:pPr>
        <w:ind w:firstLine="492" w:firstLineChars="200"/>
        <w:rPr>
          <w:rFonts w:hint="eastAsia" w:ascii="宋体" w:hAnsi="宋体" w:eastAsia="宋体" w:cs="仿宋"/>
          <w:sz w:val="24"/>
          <w:szCs w:val="24"/>
        </w:rPr>
      </w:pPr>
      <w:r>
        <w:rPr>
          <w:rFonts w:hint="eastAsia" w:ascii="宋体" w:hAnsi="宋体" w:eastAsia="宋体"/>
          <w:sz w:val="24"/>
          <w:szCs w:val="24"/>
        </w:rPr>
        <w:t>5)</w:t>
      </w:r>
      <w:r>
        <w:rPr>
          <w:rFonts w:hint="eastAsia" w:ascii="宋体" w:hAnsi="宋体" w:eastAsia="宋体"/>
          <w:sz w:val="24"/>
          <w:szCs w:val="24"/>
        </w:rPr>
        <w:tab/>
      </w:r>
      <w:r>
        <w:rPr>
          <w:rFonts w:hint="eastAsia" w:ascii="宋体" w:hAnsi="宋体" w:eastAsia="宋体"/>
          <w:sz w:val="24"/>
          <w:szCs w:val="24"/>
        </w:rPr>
        <w:t>支持查询合同的执行情况，采购情况，入库情况，发票结算情况，付款情况等。</w:t>
      </w:r>
    </w:p>
    <w:bookmarkEnd w:id="5"/>
    <w:p w14:paraId="2B991F1B">
      <w:pPr>
        <w:pStyle w:val="7"/>
        <w:spacing w:line="240" w:lineRule="auto"/>
        <w:rPr>
          <w:rFonts w:hint="eastAsia" w:ascii="宋体" w:hAnsi="宋体" w:eastAsia="宋体"/>
          <w:szCs w:val="24"/>
          <w:lang w:eastAsia="zh-CN"/>
        </w:rPr>
      </w:pPr>
      <w:r>
        <w:rPr>
          <w:rFonts w:hint="eastAsia" w:ascii="宋体" w:hAnsi="宋体" w:eastAsia="宋体"/>
          <w:szCs w:val="24"/>
          <w:lang w:eastAsia="zh-CN"/>
        </w:rPr>
        <w:t>设备管理</w:t>
      </w:r>
    </w:p>
    <w:p w14:paraId="2C4B0848">
      <w:pPr>
        <w:ind w:firstLine="420"/>
        <w:rPr>
          <w:rFonts w:hint="eastAsia" w:ascii="宋体" w:hAnsi="宋体" w:eastAsia="宋体"/>
          <w:sz w:val="24"/>
          <w:szCs w:val="24"/>
        </w:rPr>
      </w:pPr>
      <w:r>
        <w:rPr>
          <w:rFonts w:hint="eastAsia" w:ascii="宋体" w:hAnsi="宋体" w:eastAsia="宋体"/>
          <w:sz w:val="24"/>
          <w:szCs w:val="24"/>
        </w:rPr>
        <w:t>医疗设备管理系统需具备多院区管理功能，能实现多院区数据交互、融合，数据可按单个院区统计，也可多院区汇总统计。系统客户端软件可在PC、移动端运行，PC端软件采用B/S架构。</w:t>
      </w:r>
    </w:p>
    <w:p w14:paraId="558971D8">
      <w:pPr>
        <w:rPr>
          <w:rFonts w:hint="eastAsia" w:ascii="宋体" w:hAnsi="宋体" w:eastAsia="宋体"/>
          <w:sz w:val="24"/>
          <w:szCs w:val="24"/>
        </w:rPr>
      </w:pPr>
      <w:r>
        <w:rPr>
          <w:rFonts w:hint="eastAsia" w:ascii="宋体" w:hAnsi="宋体" w:eastAsia="宋体"/>
          <w:sz w:val="24"/>
          <w:szCs w:val="24"/>
        </w:rPr>
        <w:t>（一）功能需求：该系统应至少满足以下功能需求：</w:t>
      </w:r>
    </w:p>
    <w:p w14:paraId="14E15472">
      <w:pPr>
        <w:pStyle w:val="8"/>
        <w:numPr>
          <w:ilvl w:val="2"/>
          <w:numId w:val="17"/>
        </w:numPr>
        <w:spacing w:before="0" w:after="0" w:line="240" w:lineRule="auto"/>
        <w:ind w:left="0" w:firstLine="0"/>
        <w:rPr>
          <w:rFonts w:hint="eastAsia" w:ascii="宋体" w:hAnsi="宋体" w:eastAsia="宋体"/>
        </w:rPr>
      </w:pPr>
      <w:r>
        <w:rPr>
          <w:rFonts w:hint="eastAsia" w:ascii="宋体" w:hAnsi="宋体" w:eastAsia="宋体"/>
        </w:rPr>
        <w:t>采购管理</w:t>
      </w:r>
      <w:r>
        <w:rPr>
          <w:rFonts w:hint="eastAsia" w:ascii="宋体" w:hAnsi="宋体" w:eastAsia="宋体"/>
        </w:rPr>
        <w:tab/>
      </w:r>
    </w:p>
    <w:p w14:paraId="23715F40">
      <w:pPr>
        <w:pStyle w:val="11"/>
        <w:spacing w:line="240" w:lineRule="auto"/>
        <w:rPr>
          <w:rFonts w:hint="eastAsia" w:ascii="宋体" w:hAnsi="宋体" w:eastAsia="宋体"/>
        </w:rPr>
      </w:pPr>
      <w:r>
        <w:rPr>
          <w:rFonts w:hint="eastAsia" w:ascii="宋体" w:hAnsi="宋体" w:eastAsia="宋体"/>
        </w:rPr>
        <w:t>年度计划</w:t>
      </w:r>
    </w:p>
    <w:p w14:paraId="4F5FD8D1">
      <w:pPr>
        <w:ind w:firstLine="420"/>
        <w:rPr>
          <w:rFonts w:hint="eastAsia" w:ascii="宋体" w:hAnsi="宋体" w:eastAsia="宋体"/>
          <w:sz w:val="24"/>
          <w:szCs w:val="24"/>
        </w:rPr>
      </w:pPr>
      <w:r>
        <w:rPr>
          <w:rFonts w:hint="eastAsia" w:ascii="宋体" w:hAnsi="宋体" w:eastAsia="宋体"/>
          <w:sz w:val="24"/>
          <w:szCs w:val="24"/>
        </w:rPr>
        <w:t>科室发起采购计划申请，填写相关申请内容，由设备委员会进行论证，财务进行审批，完成审批流程后会形成年度采购计划，年度采购计划能够在发起采购申请的时候被调用。</w:t>
      </w:r>
      <w:r>
        <w:rPr>
          <w:rFonts w:hint="eastAsia" w:ascii="宋体" w:hAnsi="宋体" w:eastAsia="宋体"/>
          <w:sz w:val="24"/>
          <w:szCs w:val="24"/>
        </w:rPr>
        <w:tab/>
      </w:r>
    </w:p>
    <w:p w14:paraId="2B0D971B">
      <w:pPr>
        <w:pStyle w:val="11"/>
        <w:spacing w:line="240" w:lineRule="auto"/>
        <w:rPr>
          <w:rFonts w:hint="eastAsia" w:ascii="宋体" w:hAnsi="宋体" w:eastAsia="宋体"/>
        </w:rPr>
      </w:pPr>
      <w:r>
        <w:rPr>
          <w:rFonts w:hint="eastAsia" w:ascii="宋体" w:hAnsi="宋体" w:eastAsia="宋体"/>
        </w:rPr>
        <w:t>采购申请</w:t>
      </w:r>
      <w:r>
        <w:rPr>
          <w:rFonts w:hint="eastAsia" w:ascii="宋体" w:hAnsi="宋体" w:eastAsia="宋体"/>
        </w:rPr>
        <w:tab/>
      </w:r>
    </w:p>
    <w:p w14:paraId="436A9DBB">
      <w:pPr>
        <w:ind w:firstLine="420"/>
        <w:rPr>
          <w:rFonts w:hint="eastAsia" w:ascii="宋体" w:hAnsi="宋体" w:eastAsia="宋体"/>
          <w:sz w:val="24"/>
          <w:szCs w:val="24"/>
        </w:rPr>
      </w:pPr>
      <w:r>
        <w:rPr>
          <w:rFonts w:hint="eastAsia" w:ascii="宋体" w:hAnsi="宋体" w:eastAsia="宋体"/>
          <w:sz w:val="24"/>
          <w:szCs w:val="24"/>
        </w:rPr>
        <w:t>采购申请包括计划内采购和计划外采购：计划内采购可以调用年度采购计划的信息，完成后进入审批流程；计划外采购申请由科室发起，按需填写采购相关信息，完成后进入审批流程。</w:t>
      </w:r>
      <w:r>
        <w:rPr>
          <w:rFonts w:hint="eastAsia" w:ascii="宋体" w:hAnsi="宋体" w:eastAsia="宋体"/>
          <w:sz w:val="24"/>
          <w:szCs w:val="24"/>
        </w:rPr>
        <w:tab/>
      </w:r>
    </w:p>
    <w:p w14:paraId="6C31EE3D">
      <w:pPr>
        <w:pStyle w:val="11"/>
        <w:spacing w:line="240" w:lineRule="auto"/>
        <w:rPr>
          <w:rFonts w:hint="eastAsia" w:ascii="宋体" w:hAnsi="宋体" w:eastAsia="宋体"/>
        </w:rPr>
      </w:pPr>
      <w:r>
        <w:rPr>
          <w:rFonts w:hint="eastAsia" w:ascii="宋体" w:hAnsi="宋体" w:eastAsia="宋体"/>
        </w:rPr>
        <w:t>合同管理</w:t>
      </w:r>
    </w:p>
    <w:p w14:paraId="528D9C29">
      <w:pPr>
        <w:ind w:firstLine="420"/>
        <w:rPr>
          <w:rFonts w:hint="eastAsia" w:ascii="宋体" w:hAnsi="宋体" w:eastAsia="宋体"/>
          <w:sz w:val="24"/>
          <w:szCs w:val="24"/>
        </w:rPr>
      </w:pPr>
      <w:r>
        <w:rPr>
          <w:rFonts w:hint="eastAsia" w:ascii="宋体" w:hAnsi="宋体" w:eastAsia="宋体"/>
          <w:sz w:val="24"/>
          <w:szCs w:val="24"/>
        </w:rPr>
        <w:t>支持合同数据的录入并关联设备信息、付款信息，同时支持标书、合同及验收等附件的上传和管理。</w:t>
      </w:r>
      <w:r>
        <w:rPr>
          <w:rFonts w:hint="eastAsia" w:ascii="宋体" w:hAnsi="宋体" w:eastAsia="宋体"/>
          <w:sz w:val="24"/>
          <w:szCs w:val="24"/>
        </w:rPr>
        <w:tab/>
      </w:r>
    </w:p>
    <w:p w14:paraId="1DACB06E">
      <w:pPr>
        <w:pStyle w:val="8"/>
        <w:spacing w:before="0" w:after="0" w:line="240" w:lineRule="auto"/>
        <w:ind w:left="709"/>
        <w:rPr>
          <w:rFonts w:hint="eastAsia" w:ascii="宋体" w:hAnsi="宋体" w:eastAsia="宋体"/>
        </w:rPr>
      </w:pPr>
      <w:r>
        <w:rPr>
          <w:rFonts w:hint="eastAsia" w:ascii="宋体" w:hAnsi="宋体" w:eastAsia="宋体"/>
        </w:rPr>
        <w:t>安装验收</w:t>
      </w:r>
      <w:r>
        <w:rPr>
          <w:rFonts w:hint="eastAsia" w:ascii="宋体" w:hAnsi="宋体" w:eastAsia="宋体"/>
        </w:rPr>
        <w:tab/>
      </w:r>
    </w:p>
    <w:p w14:paraId="04F93625">
      <w:pPr>
        <w:ind w:firstLine="420"/>
        <w:rPr>
          <w:rFonts w:hint="eastAsia" w:ascii="宋体" w:hAnsi="宋体" w:eastAsia="宋体"/>
          <w:sz w:val="24"/>
          <w:szCs w:val="24"/>
        </w:rPr>
      </w:pPr>
      <w:r>
        <w:rPr>
          <w:rFonts w:hint="eastAsia" w:ascii="宋体" w:hAnsi="宋体" w:eastAsia="宋体"/>
          <w:sz w:val="24"/>
          <w:szCs w:val="24"/>
        </w:rPr>
        <w:t>发货管理选择需要服务商发货的设备，填写要求发货日期，签收联系人，联系人手机，接收地址等信息，通知服务商发货</w:t>
      </w:r>
      <w:r>
        <w:rPr>
          <w:rFonts w:hint="eastAsia" w:ascii="宋体" w:hAnsi="宋体" w:eastAsia="宋体"/>
          <w:sz w:val="24"/>
          <w:szCs w:val="24"/>
        </w:rPr>
        <w:tab/>
      </w:r>
    </w:p>
    <w:p w14:paraId="679ED62C">
      <w:pPr>
        <w:pStyle w:val="11"/>
        <w:spacing w:line="240" w:lineRule="auto"/>
        <w:rPr>
          <w:rFonts w:hint="eastAsia" w:ascii="宋体" w:hAnsi="宋体" w:eastAsia="宋体"/>
        </w:rPr>
      </w:pPr>
      <w:r>
        <w:rPr>
          <w:rFonts w:hint="eastAsia" w:ascii="宋体" w:hAnsi="宋体" w:eastAsia="宋体"/>
        </w:rPr>
        <w:t>验收管理</w:t>
      </w:r>
    </w:p>
    <w:p w14:paraId="538B40AE">
      <w:pPr>
        <w:ind w:firstLine="420"/>
        <w:rPr>
          <w:rFonts w:hint="eastAsia" w:ascii="宋体" w:hAnsi="宋体" w:eastAsia="宋体"/>
          <w:sz w:val="24"/>
          <w:szCs w:val="24"/>
        </w:rPr>
      </w:pPr>
      <w:r>
        <w:rPr>
          <w:rFonts w:hint="eastAsia" w:ascii="宋体" w:hAnsi="宋体" w:eastAsia="宋体"/>
          <w:sz w:val="24"/>
          <w:szCs w:val="24"/>
        </w:rPr>
        <w:t>服务商在提交相关验收材料后，由科室及设备科人员对服务商提交相关资料进行审核，验收</w:t>
      </w:r>
      <w:r>
        <w:rPr>
          <w:rFonts w:hint="eastAsia" w:ascii="宋体" w:hAnsi="宋体" w:eastAsia="宋体"/>
          <w:sz w:val="24"/>
          <w:szCs w:val="24"/>
        </w:rPr>
        <w:tab/>
      </w:r>
    </w:p>
    <w:p w14:paraId="203D463A">
      <w:pPr>
        <w:pStyle w:val="8"/>
        <w:spacing w:before="0" w:after="0" w:line="240" w:lineRule="auto"/>
        <w:ind w:left="0" w:firstLine="0"/>
        <w:rPr>
          <w:rFonts w:hint="eastAsia" w:ascii="宋体" w:hAnsi="宋体" w:eastAsia="宋体"/>
        </w:rPr>
      </w:pPr>
      <w:r>
        <w:rPr>
          <w:rFonts w:hint="eastAsia" w:ascii="宋体" w:hAnsi="宋体" w:eastAsia="宋体"/>
        </w:rPr>
        <w:t>设备管理</w:t>
      </w:r>
      <w:r>
        <w:rPr>
          <w:rFonts w:hint="eastAsia" w:ascii="宋体" w:hAnsi="宋体" w:eastAsia="宋体"/>
        </w:rPr>
        <w:tab/>
      </w:r>
    </w:p>
    <w:p w14:paraId="69BBF1F0">
      <w:pPr>
        <w:ind w:firstLine="420"/>
        <w:rPr>
          <w:rFonts w:hint="eastAsia" w:ascii="宋体" w:hAnsi="宋体" w:eastAsia="宋体"/>
          <w:sz w:val="24"/>
          <w:szCs w:val="24"/>
        </w:rPr>
      </w:pPr>
      <w:r>
        <w:rPr>
          <w:rFonts w:hint="eastAsia" w:ascii="宋体" w:hAnsi="宋体" w:eastAsia="宋体"/>
          <w:sz w:val="24"/>
          <w:szCs w:val="24"/>
        </w:rPr>
        <w:t>设备台账</w:t>
      </w:r>
      <w:r>
        <w:rPr>
          <w:rFonts w:hint="eastAsia" w:ascii="宋体" w:hAnsi="宋体" w:eastAsia="宋体"/>
          <w:sz w:val="24"/>
          <w:szCs w:val="24"/>
        </w:rPr>
        <w:tab/>
      </w:r>
      <w:r>
        <w:rPr>
          <w:rFonts w:hint="eastAsia" w:ascii="宋体" w:hAnsi="宋体" w:eastAsia="宋体"/>
          <w:sz w:val="24"/>
          <w:szCs w:val="24"/>
        </w:rPr>
        <w:t>设备台账功能主要用于医院医疗设备的基础信息管理功能，系统支持查看设备全生命周期的档案、设备基础信息、设备维保信息、设备照片、设备关联文档等内容。</w:t>
      </w:r>
      <w:r>
        <w:rPr>
          <w:rFonts w:hint="eastAsia" w:ascii="宋体" w:hAnsi="宋体" w:eastAsia="宋体"/>
          <w:sz w:val="24"/>
          <w:szCs w:val="24"/>
        </w:rPr>
        <w:tab/>
      </w:r>
    </w:p>
    <w:p w14:paraId="6A3D8057">
      <w:pPr>
        <w:pStyle w:val="11"/>
        <w:spacing w:line="240" w:lineRule="auto"/>
        <w:rPr>
          <w:rFonts w:hint="eastAsia" w:ascii="宋体" w:hAnsi="宋体" w:eastAsia="宋体"/>
        </w:rPr>
      </w:pPr>
      <w:r>
        <w:rPr>
          <w:rFonts w:hint="eastAsia" w:ascii="宋体" w:hAnsi="宋体" w:eastAsia="宋体"/>
        </w:rPr>
        <w:t>设备资料上传</w:t>
      </w:r>
    </w:p>
    <w:p w14:paraId="547188FC">
      <w:pPr>
        <w:ind w:firstLine="420"/>
        <w:rPr>
          <w:rFonts w:hint="eastAsia" w:ascii="宋体" w:hAnsi="宋体" w:eastAsia="宋体"/>
          <w:sz w:val="24"/>
          <w:szCs w:val="24"/>
        </w:rPr>
      </w:pPr>
      <w:r>
        <w:rPr>
          <w:rFonts w:hint="eastAsia" w:ascii="宋体" w:hAnsi="宋体" w:eastAsia="宋体"/>
          <w:sz w:val="24"/>
          <w:szCs w:val="24"/>
        </w:rPr>
        <w:t>系统支持各类关联文档的上传，包括设备的采购合同、保修合同、使用手册、操作手册等设备相关资料，上传文档可以自行分类管理。</w:t>
      </w:r>
    </w:p>
    <w:p w14:paraId="22A0FD4C">
      <w:pPr>
        <w:pStyle w:val="11"/>
        <w:spacing w:line="240" w:lineRule="auto"/>
        <w:rPr>
          <w:rFonts w:hint="eastAsia" w:ascii="宋体" w:hAnsi="宋体" w:eastAsia="宋体"/>
        </w:rPr>
      </w:pPr>
      <w:r>
        <w:rPr>
          <w:rFonts w:hint="eastAsia" w:ascii="宋体" w:hAnsi="宋体" w:eastAsia="宋体"/>
        </w:rPr>
        <w:t>设备转借</w:t>
      </w:r>
    </w:p>
    <w:p w14:paraId="1522069B">
      <w:pPr>
        <w:ind w:firstLine="420"/>
        <w:rPr>
          <w:rFonts w:hint="eastAsia" w:ascii="宋体" w:hAnsi="宋体" w:eastAsia="宋体"/>
          <w:sz w:val="24"/>
          <w:szCs w:val="24"/>
        </w:rPr>
      </w:pPr>
      <w:r>
        <w:rPr>
          <w:rFonts w:hint="eastAsia" w:ascii="宋体" w:hAnsi="宋体" w:eastAsia="宋体"/>
          <w:sz w:val="24"/>
          <w:szCs w:val="24"/>
        </w:rPr>
        <w:t>系统支持设备的转借功能，设备需求方可以向设备借出方发起转借申请，借出科室同意后可扫码进行设备借出；当设备归还时，设备需求方可以在线发起设备归还申请，由设备借出方进行审批，并确认设备状态是否完好。确认无误后完成设备的借用。</w:t>
      </w:r>
      <w:r>
        <w:rPr>
          <w:rFonts w:hint="eastAsia" w:ascii="宋体" w:hAnsi="宋体" w:eastAsia="宋体"/>
          <w:sz w:val="24"/>
          <w:szCs w:val="24"/>
        </w:rPr>
        <w:tab/>
      </w:r>
    </w:p>
    <w:p w14:paraId="55643269">
      <w:pPr>
        <w:pStyle w:val="11"/>
        <w:spacing w:line="240" w:lineRule="auto"/>
        <w:rPr>
          <w:rFonts w:hint="eastAsia" w:ascii="宋体" w:hAnsi="宋体" w:eastAsia="宋体"/>
        </w:rPr>
      </w:pPr>
      <w:r>
        <w:rPr>
          <w:rFonts w:hint="eastAsia" w:ascii="宋体" w:hAnsi="宋体" w:eastAsia="宋体"/>
        </w:rPr>
        <w:t>设备报废管理</w:t>
      </w:r>
    </w:p>
    <w:p w14:paraId="7FEED8A2">
      <w:pPr>
        <w:ind w:firstLine="420"/>
        <w:rPr>
          <w:rFonts w:hint="eastAsia" w:ascii="宋体" w:hAnsi="宋体" w:eastAsia="宋体"/>
          <w:sz w:val="24"/>
          <w:szCs w:val="24"/>
        </w:rPr>
      </w:pPr>
      <w:r>
        <w:rPr>
          <w:rFonts w:hint="eastAsia" w:ascii="宋体" w:hAnsi="宋体" w:eastAsia="宋体"/>
          <w:sz w:val="24"/>
          <w:szCs w:val="24"/>
        </w:rPr>
        <w:t>由科室发起报废申请，填写报废理由，由设备科进行审核，审核通过后，转入报废仓库，最终清理离院</w:t>
      </w:r>
      <w:r>
        <w:rPr>
          <w:rFonts w:hint="eastAsia" w:ascii="宋体" w:hAnsi="宋体" w:eastAsia="宋体"/>
          <w:sz w:val="24"/>
          <w:szCs w:val="24"/>
        </w:rPr>
        <w:tab/>
      </w:r>
    </w:p>
    <w:p w14:paraId="31D9ADDF">
      <w:pPr>
        <w:pStyle w:val="8"/>
        <w:spacing w:before="0" w:after="0" w:line="240" w:lineRule="auto"/>
        <w:ind w:left="0" w:firstLine="0"/>
        <w:rPr>
          <w:rFonts w:hint="eastAsia" w:ascii="宋体" w:hAnsi="宋体" w:eastAsia="宋体"/>
        </w:rPr>
      </w:pPr>
      <w:r>
        <w:rPr>
          <w:rFonts w:hint="eastAsia" w:ascii="宋体" w:hAnsi="宋体" w:eastAsia="宋体"/>
        </w:rPr>
        <w:t>维修管理</w:t>
      </w:r>
    </w:p>
    <w:p w14:paraId="06F0067A">
      <w:pPr>
        <w:pStyle w:val="11"/>
        <w:spacing w:line="240" w:lineRule="auto"/>
        <w:rPr>
          <w:rFonts w:hint="eastAsia" w:ascii="宋体" w:hAnsi="宋体" w:eastAsia="宋体"/>
        </w:rPr>
      </w:pPr>
      <w:r>
        <w:rPr>
          <w:rFonts w:hint="eastAsia" w:ascii="宋体" w:hAnsi="宋体" w:eastAsia="宋体"/>
        </w:rPr>
        <w:t>设备报修</w:t>
      </w:r>
      <w:r>
        <w:rPr>
          <w:rFonts w:hint="eastAsia" w:ascii="宋体" w:hAnsi="宋体" w:eastAsia="宋体"/>
        </w:rPr>
        <w:tab/>
      </w:r>
    </w:p>
    <w:p w14:paraId="41352E38">
      <w:pPr>
        <w:ind w:firstLine="420"/>
        <w:rPr>
          <w:rFonts w:hint="eastAsia" w:ascii="宋体" w:hAnsi="宋体" w:eastAsia="宋体"/>
          <w:sz w:val="24"/>
          <w:szCs w:val="24"/>
        </w:rPr>
      </w:pPr>
      <w:r>
        <w:rPr>
          <w:rFonts w:hint="eastAsia" w:ascii="宋体" w:hAnsi="宋体" w:eastAsia="宋体"/>
          <w:sz w:val="24"/>
          <w:szCs w:val="24"/>
        </w:rPr>
        <w:t>支持APP扫码或PC端报修，填写或使用语音描述故障、拍摄故障照片等即完成报修</w:t>
      </w:r>
      <w:r>
        <w:rPr>
          <w:rFonts w:hint="eastAsia" w:ascii="宋体" w:hAnsi="宋体" w:eastAsia="宋体"/>
          <w:sz w:val="24"/>
          <w:szCs w:val="24"/>
        </w:rPr>
        <w:tab/>
      </w:r>
    </w:p>
    <w:p w14:paraId="303AE127">
      <w:pPr>
        <w:pStyle w:val="11"/>
        <w:spacing w:line="240" w:lineRule="auto"/>
        <w:rPr>
          <w:rFonts w:hint="eastAsia" w:ascii="宋体" w:hAnsi="宋体" w:eastAsia="宋体"/>
        </w:rPr>
      </w:pPr>
      <w:r>
        <w:rPr>
          <w:rFonts w:hint="eastAsia" w:ascii="宋体" w:hAnsi="宋体" w:eastAsia="宋体"/>
        </w:rPr>
        <w:t>维修响应</w:t>
      </w:r>
    </w:p>
    <w:p w14:paraId="5DDC6198">
      <w:pPr>
        <w:ind w:firstLine="420"/>
        <w:rPr>
          <w:rFonts w:hint="eastAsia" w:ascii="宋体" w:hAnsi="宋体" w:eastAsia="宋体"/>
          <w:sz w:val="24"/>
          <w:szCs w:val="24"/>
        </w:rPr>
      </w:pPr>
      <w:r>
        <w:rPr>
          <w:rFonts w:hint="eastAsia" w:ascii="宋体" w:hAnsi="宋体" w:eastAsia="宋体"/>
          <w:sz w:val="24"/>
          <w:szCs w:val="24"/>
        </w:rPr>
        <w:t>工程师收到报修信息，接单响应，记录工程师响应时间、故障问题等响应信息</w:t>
      </w:r>
      <w:r>
        <w:rPr>
          <w:rFonts w:hint="eastAsia" w:ascii="宋体" w:hAnsi="宋体" w:eastAsia="宋体"/>
          <w:sz w:val="24"/>
          <w:szCs w:val="24"/>
        </w:rPr>
        <w:tab/>
      </w:r>
    </w:p>
    <w:p w14:paraId="6A98E88C">
      <w:pPr>
        <w:pStyle w:val="11"/>
        <w:spacing w:line="240" w:lineRule="auto"/>
        <w:rPr>
          <w:rFonts w:hint="eastAsia" w:ascii="宋体" w:hAnsi="宋体" w:eastAsia="宋体"/>
        </w:rPr>
      </w:pPr>
      <w:r>
        <w:rPr>
          <w:rFonts w:hint="eastAsia" w:ascii="宋体" w:hAnsi="宋体" w:eastAsia="宋体"/>
        </w:rPr>
        <w:t>维修处理</w:t>
      </w:r>
    </w:p>
    <w:p w14:paraId="071E2505">
      <w:pPr>
        <w:ind w:firstLine="420"/>
        <w:rPr>
          <w:rFonts w:hint="eastAsia" w:ascii="宋体" w:hAnsi="宋体" w:eastAsia="宋体"/>
          <w:sz w:val="24"/>
          <w:szCs w:val="24"/>
        </w:rPr>
      </w:pPr>
      <w:r>
        <w:rPr>
          <w:rFonts w:hint="eastAsia" w:ascii="宋体" w:hAnsi="宋体" w:eastAsia="宋体"/>
          <w:sz w:val="24"/>
          <w:szCs w:val="24"/>
        </w:rPr>
        <w:t>对响应后的工单填写处理过程，包括维修工时、故障排查等、备件使用信息等</w:t>
      </w:r>
      <w:r>
        <w:rPr>
          <w:rFonts w:hint="eastAsia" w:ascii="宋体" w:hAnsi="宋体" w:eastAsia="宋体"/>
          <w:sz w:val="24"/>
          <w:szCs w:val="24"/>
        </w:rPr>
        <w:tab/>
      </w:r>
    </w:p>
    <w:p w14:paraId="2A7EE258">
      <w:pPr>
        <w:pStyle w:val="11"/>
        <w:spacing w:line="240" w:lineRule="auto"/>
        <w:rPr>
          <w:rFonts w:hint="eastAsia" w:ascii="宋体" w:hAnsi="宋体" w:eastAsia="宋体"/>
        </w:rPr>
      </w:pPr>
      <w:r>
        <w:rPr>
          <w:rFonts w:hint="eastAsia" w:ascii="宋体" w:hAnsi="宋体" w:eastAsia="宋体"/>
        </w:rPr>
        <w:t>维修工单</w:t>
      </w:r>
    </w:p>
    <w:p w14:paraId="60BE2647">
      <w:pPr>
        <w:ind w:firstLine="420"/>
        <w:rPr>
          <w:rFonts w:hint="eastAsia" w:ascii="宋体" w:hAnsi="宋体" w:eastAsia="宋体"/>
          <w:sz w:val="24"/>
          <w:szCs w:val="24"/>
        </w:rPr>
      </w:pPr>
      <w:r>
        <w:rPr>
          <w:rFonts w:hint="eastAsia" w:ascii="宋体" w:hAnsi="宋体" w:eastAsia="宋体"/>
          <w:sz w:val="24"/>
          <w:szCs w:val="24"/>
        </w:rPr>
        <w:t>记录设备维修时间、配件使用情况、故障原因、排查过程、维修结果等，支持打印电子的维修报告</w:t>
      </w:r>
      <w:r>
        <w:rPr>
          <w:rFonts w:hint="eastAsia" w:ascii="宋体" w:hAnsi="宋体" w:eastAsia="宋体"/>
          <w:sz w:val="24"/>
          <w:szCs w:val="24"/>
        </w:rPr>
        <w:tab/>
      </w:r>
    </w:p>
    <w:p w14:paraId="79CF699A">
      <w:pPr>
        <w:pStyle w:val="8"/>
        <w:spacing w:before="0" w:after="0" w:line="240" w:lineRule="auto"/>
        <w:ind w:left="0" w:firstLine="0"/>
        <w:rPr>
          <w:rFonts w:hint="eastAsia" w:ascii="宋体" w:hAnsi="宋体" w:eastAsia="宋体"/>
        </w:rPr>
      </w:pPr>
      <w:r>
        <w:rPr>
          <w:rFonts w:hint="eastAsia" w:ascii="宋体" w:hAnsi="宋体" w:eastAsia="宋体"/>
        </w:rPr>
        <w:t>保养管理</w:t>
      </w:r>
    </w:p>
    <w:p w14:paraId="251323CC">
      <w:pPr>
        <w:pStyle w:val="11"/>
        <w:spacing w:line="240" w:lineRule="auto"/>
        <w:rPr>
          <w:rFonts w:hint="eastAsia" w:ascii="宋体" w:hAnsi="宋体" w:eastAsia="宋体"/>
        </w:rPr>
      </w:pPr>
      <w:r>
        <w:rPr>
          <w:rFonts w:hint="eastAsia" w:ascii="宋体" w:hAnsi="宋体" w:eastAsia="宋体"/>
        </w:rPr>
        <w:t>保养模板管理</w:t>
      </w:r>
    </w:p>
    <w:p w14:paraId="6A50FD7B">
      <w:pPr>
        <w:ind w:firstLine="420"/>
        <w:rPr>
          <w:rFonts w:hint="eastAsia" w:ascii="宋体" w:hAnsi="宋体" w:eastAsia="宋体"/>
          <w:sz w:val="24"/>
          <w:szCs w:val="24"/>
        </w:rPr>
      </w:pPr>
      <w:r>
        <w:rPr>
          <w:rFonts w:hint="eastAsia" w:ascii="宋体" w:hAnsi="宋体" w:eastAsia="宋体"/>
          <w:sz w:val="24"/>
          <w:szCs w:val="24"/>
        </w:rPr>
        <w:t>制定不同分类设备的保养实施模板，设备保养时对照保养项目进行设备保养</w:t>
      </w:r>
      <w:r>
        <w:rPr>
          <w:rFonts w:hint="eastAsia" w:ascii="宋体" w:hAnsi="宋体" w:eastAsia="宋体"/>
          <w:sz w:val="24"/>
          <w:szCs w:val="24"/>
        </w:rPr>
        <w:tab/>
      </w:r>
    </w:p>
    <w:p w14:paraId="4019569D">
      <w:pPr>
        <w:pStyle w:val="11"/>
        <w:spacing w:line="240" w:lineRule="auto"/>
        <w:rPr>
          <w:rFonts w:hint="eastAsia" w:ascii="宋体" w:hAnsi="宋体" w:eastAsia="宋体"/>
        </w:rPr>
      </w:pPr>
      <w:r>
        <w:rPr>
          <w:rFonts w:hint="eastAsia" w:ascii="宋体" w:hAnsi="宋体" w:eastAsia="宋体"/>
        </w:rPr>
        <w:t>保养计划</w:t>
      </w:r>
    </w:p>
    <w:p w14:paraId="271C9356">
      <w:pPr>
        <w:ind w:firstLine="420"/>
        <w:rPr>
          <w:rFonts w:hint="eastAsia" w:ascii="宋体" w:hAnsi="宋体" w:eastAsia="宋体"/>
          <w:sz w:val="24"/>
          <w:szCs w:val="24"/>
        </w:rPr>
      </w:pPr>
      <w:r>
        <w:rPr>
          <w:rFonts w:hint="eastAsia" w:ascii="宋体" w:hAnsi="宋体" w:eastAsia="宋体"/>
          <w:sz w:val="24"/>
          <w:szCs w:val="24"/>
        </w:rPr>
        <w:t>创建保养计划，填写计划名称、计划的预计完成时间、执行方式、计划周期、关联的设备等</w:t>
      </w:r>
      <w:r>
        <w:rPr>
          <w:rFonts w:hint="eastAsia" w:ascii="宋体" w:hAnsi="宋体" w:eastAsia="宋体"/>
          <w:sz w:val="24"/>
          <w:szCs w:val="24"/>
        </w:rPr>
        <w:tab/>
      </w:r>
    </w:p>
    <w:p w14:paraId="66434ADC">
      <w:pPr>
        <w:pStyle w:val="8"/>
        <w:spacing w:before="0" w:after="0" w:line="240" w:lineRule="auto"/>
        <w:ind w:left="0" w:firstLine="0"/>
        <w:rPr>
          <w:rFonts w:hint="eastAsia" w:ascii="宋体" w:hAnsi="宋体" w:eastAsia="宋体"/>
        </w:rPr>
      </w:pPr>
      <w:r>
        <w:rPr>
          <w:rFonts w:hint="eastAsia" w:ascii="宋体" w:hAnsi="宋体" w:eastAsia="宋体"/>
        </w:rPr>
        <w:t>巡检管理</w:t>
      </w:r>
    </w:p>
    <w:p w14:paraId="3E9BD435">
      <w:pPr>
        <w:pStyle w:val="11"/>
        <w:spacing w:line="240" w:lineRule="auto"/>
        <w:rPr>
          <w:rFonts w:hint="eastAsia" w:ascii="宋体" w:hAnsi="宋体" w:eastAsia="宋体"/>
        </w:rPr>
      </w:pPr>
      <w:r>
        <w:rPr>
          <w:rFonts w:hint="eastAsia" w:ascii="宋体" w:hAnsi="宋体" w:eastAsia="宋体"/>
        </w:rPr>
        <w:t>巡检模板管理</w:t>
      </w:r>
    </w:p>
    <w:p w14:paraId="7B28B983">
      <w:pPr>
        <w:ind w:firstLine="420"/>
        <w:rPr>
          <w:rFonts w:hint="eastAsia" w:ascii="宋体" w:hAnsi="宋体" w:eastAsia="宋体"/>
          <w:sz w:val="24"/>
          <w:szCs w:val="24"/>
        </w:rPr>
      </w:pPr>
      <w:r>
        <w:rPr>
          <w:rFonts w:hint="eastAsia" w:ascii="宋体" w:hAnsi="宋体" w:eastAsia="宋体"/>
          <w:sz w:val="24"/>
          <w:szCs w:val="24"/>
        </w:rPr>
        <w:t>制定各种类型设备的巡检实施模板，设备巡检时可对照巡检项目进行巡检</w:t>
      </w:r>
      <w:r>
        <w:rPr>
          <w:rFonts w:hint="eastAsia" w:ascii="宋体" w:hAnsi="宋体" w:eastAsia="宋体"/>
          <w:sz w:val="24"/>
          <w:szCs w:val="24"/>
        </w:rPr>
        <w:tab/>
      </w:r>
    </w:p>
    <w:p w14:paraId="6461C2A2">
      <w:pPr>
        <w:pStyle w:val="11"/>
        <w:spacing w:line="240" w:lineRule="auto"/>
        <w:rPr>
          <w:rFonts w:hint="eastAsia" w:ascii="宋体" w:hAnsi="宋体" w:eastAsia="宋体"/>
        </w:rPr>
      </w:pPr>
      <w:r>
        <w:rPr>
          <w:rFonts w:hint="eastAsia" w:ascii="宋体" w:hAnsi="宋体" w:eastAsia="宋体"/>
        </w:rPr>
        <w:t>巡检计划</w:t>
      </w:r>
    </w:p>
    <w:p w14:paraId="1574BE5C">
      <w:pPr>
        <w:ind w:firstLine="420"/>
        <w:rPr>
          <w:rFonts w:hint="eastAsia" w:ascii="宋体" w:hAnsi="宋体" w:eastAsia="宋体"/>
          <w:sz w:val="24"/>
          <w:szCs w:val="24"/>
        </w:rPr>
      </w:pPr>
      <w:r>
        <w:rPr>
          <w:rFonts w:hint="eastAsia" w:ascii="宋体" w:hAnsi="宋体" w:eastAsia="宋体"/>
          <w:sz w:val="24"/>
          <w:szCs w:val="24"/>
        </w:rPr>
        <w:t>创建巡检计划，填写计划名称、计划的预计完成时间、执行方式、计划周期、关联的设备等</w:t>
      </w:r>
      <w:r>
        <w:rPr>
          <w:rFonts w:hint="eastAsia" w:ascii="宋体" w:hAnsi="宋体" w:eastAsia="宋体"/>
          <w:sz w:val="24"/>
          <w:szCs w:val="24"/>
        </w:rPr>
        <w:tab/>
      </w:r>
    </w:p>
    <w:p w14:paraId="3AB78C6A">
      <w:pPr>
        <w:pStyle w:val="11"/>
        <w:spacing w:line="240" w:lineRule="auto"/>
        <w:rPr>
          <w:rFonts w:hint="eastAsia" w:ascii="宋体" w:hAnsi="宋体" w:eastAsia="宋体"/>
        </w:rPr>
      </w:pPr>
      <w:r>
        <w:rPr>
          <w:rFonts w:hint="eastAsia" w:ascii="宋体" w:hAnsi="宋体" w:eastAsia="宋体"/>
        </w:rPr>
        <w:t>巡检提醒</w:t>
      </w:r>
    </w:p>
    <w:p w14:paraId="2E9292CE">
      <w:pPr>
        <w:ind w:firstLine="420"/>
        <w:rPr>
          <w:rFonts w:hint="eastAsia" w:ascii="宋体" w:hAnsi="宋体" w:eastAsia="宋体"/>
          <w:sz w:val="24"/>
          <w:szCs w:val="24"/>
        </w:rPr>
      </w:pPr>
      <w:r>
        <w:rPr>
          <w:rFonts w:hint="eastAsia" w:ascii="宋体" w:hAnsi="宋体" w:eastAsia="宋体"/>
          <w:sz w:val="24"/>
          <w:szCs w:val="24"/>
        </w:rPr>
        <w:t>在工作台中，基于预设的天数，在预计完成的巡检时间之前进行提醒</w:t>
      </w:r>
    </w:p>
    <w:p w14:paraId="4816A993">
      <w:pPr>
        <w:pStyle w:val="11"/>
        <w:spacing w:line="240" w:lineRule="auto"/>
        <w:rPr>
          <w:rFonts w:hint="eastAsia" w:ascii="宋体" w:hAnsi="宋体" w:eastAsia="宋体"/>
        </w:rPr>
      </w:pPr>
      <w:r>
        <w:rPr>
          <w:rFonts w:hint="eastAsia" w:ascii="宋体" w:hAnsi="宋体" w:eastAsia="宋体"/>
        </w:rPr>
        <w:t>巡检实施</w:t>
      </w:r>
    </w:p>
    <w:p w14:paraId="287443D8">
      <w:pPr>
        <w:ind w:firstLine="420"/>
        <w:rPr>
          <w:rFonts w:hint="eastAsia" w:ascii="宋体" w:hAnsi="宋体" w:eastAsia="宋体"/>
          <w:sz w:val="24"/>
          <w:szCs w:val="24"/>
        </w:rPr>
      </w:pPr>
      <w:r>
        <w:rPr>
          <w:rFonts w:hint="eastAsia" w:ascii="宋体" w:hAnsi="宋体" w:eastAsia="宋体"/>
          <w:sz w:val="24"/>
          <w:szCs w:val="24"/>
        </w:rPr>
        <w:t>扫码巡检或批量巡检，根据预设的巡检模板勾选巡检项，生成巡检报告，科室签字。</w:t>
      </w:r>
    </w:p>
    <w:p w14:paraId="0F5B8E56">
      <w:pPr>
        <w:pStyle w:val="8"/>
        <w:spacing w:before="0" w:after="0" w:line="240" w:lineRule="auto"/>
        <w:ind w:left="0" w:firstLine="0"/>
        <w:rPr>
          <w:rFonts w:hint="eastAsia" w:ascii="宋体" w:hAnsi="宋体" w:eastAsia="宋体"/>
        </w:rPr>
      </w:pPr>
      <w:bookmarkStart w:id="6" w:name="OLE_LINK1"/>
      <w:r>
        <w:rPr>
          <w:rFonts w:hint="eastAsia" w:ascii="宋体" w:hAnsi="宋体" w:eastAsia="宋体"/>
        </w:rPr>
        <w:t>计量管理</w:t>
      </w:r>
    </w:p>
    <w:bookmarkEnd w:id="6"/>
    <w:p w14:paraId="46703D0D">
      <w:pPr>
        <w:pStyle w:val="11"/>
        <w:spacing w:line="240" w:lineRule="auto"/>
        <w:rPr>
          <w:rFonts w:hint="eastAsia" w:ascii="宋体" w:hAnsi="宋体" w:eastAsia="宋体"/>
        </w:rPr>
      </w:pPr>
      <w:r>
        <w:rPr>
          <w:rFonts w:hint="eastAsia" w:ascii="宋体" w:hAnsi="宋体" w:eastAsia="宋体"/>
        </w:rPr>
        <w:t>计量提醒</w:t>
      </w:r>
    </w:p>
    <w:p w14:paraId="5AE30452">
      <w:pPr>
        <w:ind w:firstLine="420"/>
        <w:rPr>
          <w:rFonts w:hint="eastAsia" w:ascii="宋体" w:hAnsi="宋体" w:eastAsia="宋体"/>
          <w:sz w:val="24"/>
          <w:szCs w:val="24"/>
        </w:rPr>
      </w:pPr>
      <w:r>
        <w:rPr>
          <w:rFonts w:hint="eastAsia" w:ascii="宋体" w:hAnsi="宋体" w:eastAsia="宋体"/>
          <w:sz w:val="24"/>
          <w:szCs w:val="24"/>
        </w:rPr>
        <w:t>在工作台，按照计量处理状态进行分类显示，如：已联系、已通过和未通过。</w:t>
      </w:r>
      <w:r>
        <w:rPr>
          <w:rFonts w:hint="eastAsia" w:ascii="宋体" w:hAnsi="宋体" w:eastAsia="宋体"/>
          <w:sz w:val="24"/>
          <w:szCs w:val="24"/>
        </w:rPr>
        <w:tab/>
      </w:r>
    </w:p>
    <w:p w14:paraId="5229AD82">
      <w:pPr>
        <w:pStyle w:val="11"/>
        <w:spacing w:line="240" w:lineRule="auto"/>
        <w:rPr>
          <w:rFonts w:hint="eastAsia" w:ascii="宋体" w:hAnsi="宋体" w:eastAsia="宋体"/>
        </w:rPr>
      </w:pPr>
      <w:r>
        <w:rPr>
          <w:rFonts w:hint="eastAsia" w:ascii="宋体" w:hAnsi="宋体" w:eastAsia="宋体"/>
        </w:rPr>
        <w:t>高值设备计量</w:t>
      </w:r>
    </w:p>
    <w:p w14:paraId="23F22766">
      <w:pPr>
        <w:ind w:firstLine="420"/>
        <w:rPr>
          <w:rFonts w:hint="eastAsia" w:ascii="宋体" w:hAnsi="宋体" w:eastAsia="宋体"/>
          <w:sz w:val="24"/>
          <w:szCs w:val="24"/>
        </w:rPr>
      </w:pPr>
      <w:r>
        <w:rPr>
          <w:rFonts w:hint="eastAsia" w:ascii="宋体" w:hAnsi="宋体" w:eastAsia="宋体"/>
          <w:sz w:val="24"/>
          <w:szCs w:val="24"/>
        </w:rPr>
        <w:t>记录设备的计量信息、证书编号、检定时间、检定周期、是否合格、计量报告上传，并根据下次检测时间生成计量提醒</w:t>
      </w:r>
      <w:r>
        <w:rPr>
          <w:rFonts w:hint="eastAsia" w:ascii="宋体" w:hAnsi="宋体" w:eastAsia="宋体"/>
          <w:sz w:val="24"/>
          <w:szCs w:val="24"/>
        </w:rPr>
        <w:tab/>
      </w:r>
    </w:p>
    <w:p w14:paraId="4E9167CF">
      <w:pPr>
        <w:pStyle w:val="8"/>
        <w:spacing w:before="0" w:after="0" w:line="240" w:lineRule="auto"/>
        <w:ind w:left="0" w:firstLine="0"/>
        <w:rPr>
          <w:rFonts w:hint="eastAsia" w:ascii="宋体" w:hAnsi="宋体" w:eastAsia="宋体"/>
        </w:rPr>
      </w:pPr>
      <w:r>
        <w:rPr>
          <w:rFonts w:hint="eastAsia" w:ascii="宋体" w:hAnsi="宋体" w:eastAsia="宋体"/>
        </w:rPr>
        <w:t>资产管理移动端</w:t>
      </w:r>
    </w:p>
    <w:p w14:paraId="40E5E510">
      <w:pPr>
        <w:ind w:firstLine="420"/>
        <w:rPr>
          <w:rFonts w:hint="eastAsia" w:ascii="宋体" w:hAnsi="宋体" w:eastAsia="宋体"/>
          <w:sz w:val="24"/>
          <w:szCs w:val="24"/>
        </w:rPr>
      </w:pPr>
      <w:r>
        <w:rPr>
          <w:rFonts w:hint="eastAsia" w:ascii="宋体" w:hAnsi="宋体" w:eastAsia="宋体"/>
          <w:sz w:val="24"/>
          <w:szCs w:val="24"/>
        </w:rPr>
        <w:t>系统支持基于APP或者小程序的形式进行资产报销、资产巡检、资产盘点业务。</w:t>
      </w:r>
    </w:p>
    <w:p w14:paraId="15790A00">
      <w:pPr>
        <w:pStyle w:val="7"/>
        <w:spacing w:line="240" w:lineRule="auto"/>
        <w:rPr>
          <w:rFonts w:hint="eastAsia" w:ascii="宋体" w:hAnsi="宋体" w:eastAsia="宋体"/>
          <w:szCs w:val="24"/>
          <w:lang w:eastAsia="zh-CN"/>
        </w:rPr>
      </w:pPr>
      <w:r>
        <w:rPr>
          <w:rFonts w:hint="eastAsia" w:ascii="宋体" w:hAnsi="宋体" w:eastAsia="宋体"/>
          <w:szCs w:val="24"/>
          <w:lang w:eastAsia="zh-CN"/>
        </w:rPr>
        <w:t>报销管理系统</w:t>
      </w:r>
    </w:p>
    <w:p w14:paraId="5F8152ED">
      <w:pPr>
        <w:pStyle w:val="8"/>
        <w:numPr>
          <w:ilvl w:val="2"/>
          <w:numId w:val="18"/>
        </w:numPr>
        <w:spacing w:before="0" w:after="0" w:line="240" w:lineRule="auto"/>
        <w:ind w:left="0" w:firstLine="0"/>
        <w:rPr>
          <w:rFonts w:hint="eastAsia" w:ascii="宋体" w:hAnsi="宋体" w:eastAsia="宋体"/>
        </w:rPr>
      </w:pPr>
      <w:r>
        <w:rPr>
          <w:rFonts w:hint="eastAsia" w:ascii="宋体" w:hAnsi="宋体" w:eastAsia="宋体"/>
        </w:rPr>
        <w:t>原始凭证与智能填单</w:t>
      </w:r>
    </w:p>
    <w:p w14:paraId="7F573F63">
      <w:pPr>
        <w:ind w:firstLine="492" w:firstLineChars="200"/>
        <w:rPr>
          <w:rFonts w:hint="eastAsia" w:ascii="宋体" w:hAnsi="宋体" w:eastAsia="宋体"/>
          <w:sz w:val="24"/>
          <w:szCs w:val="24"/>
        </w:rPr>
      </w:pPr>
      <w:r>
        <w:rPr>
          <w:rFonts w:hint="eastAsia" w:ascii="宋体" w:hAnsi="宋体" w:eastAsia="宋体"/>
          <w:sz w:val="24"/>
          <w:szCs w:val="24"/>
        </w:rPr>
        <w:t>1、各报账人无需区分发票类型，可一次性拍照多张或邮箱、票夹等上传多张，自动识别、区分发票类型，自动查验、去重，形成各报账人的待报账票据库。报账时直接选择票据库中票据报账;</w:t>
      </w:r>
    </w:p>
    <w:p w14:paraId="5127AB61">
      <w:pPr>
        <w:ind w:firstLine="492" w:firstLineChars="200"/>
        <w:rPr>
          <w:rFonts w:hint="eastAsia" w:ascii="宋体" w:hAnsi="宋体" w:eastAsia="宋体"/>
          <w:sz w:val="24"/>
          <w:szCs w:val="24"/>
        </w:rPr>
      </w:pPr>
      <w:r>
        <w:rPr>
          <w:rFonts w:hint="eastAsia" w:ascii="宋体" w:hAnsi="宋体" w:eastAsia="宋体"/>
          <w:sz w:val="24"/>
          <w:szCs w:val="24"/>
        </w:rPr>
        <w:t>2、同时支持先建报账单再上传各票据;</w:t>
      </w:r>
    </w:p>
    <w:p w14:paraId="79E69029">
      <w:pPr>
        <w:ind w:firstLine="492" w:firstLineChars="200"/>
        <w:rPr>
          <w:rFonts w:hint="eastAsia" w:ascii="宋体" w:hAnsi="宋体" w:eastAsia="宋体"/>
          <w:sz w:val="24"/>
          <w:szCs w:val="24"/>
        </w:rPr>
      </w:pPr>
      <w:r>
        <w:rPr>
          <w:rFonts w:hint="eastAsia" w:ascii="宋体" w:hAnsi="宋体" w:eastAsia="宋体"/>
          <w:sz w:val="24"/>
          <w:szCs w:val="24"/>
        </w:rPr>
        <w:t>3、对验票未通过的，票据库中不存储相关信息（即票据库均是验证通过的有价值数据);</w:t>
      </w:r>
    </w:p>
    <w:p w14:paraId="1D3572A0">
      <w:pPr>
        <w:ind w:firstLine="492" w:firstLineChars="200"/>
        <w:rPr>
          <w:rFonts w:hint="eastAsia" w:ascii="宋体" w:hAnsi="宋体" w:eastAsia="宋体"/>
          <w:sz w:val="24"/>
          <w:szCs w:val="24"/>
        </w:rPr>
      </w:pPr>
      <w:r>
        <w:rPr>
          <w:rFonts w:hint="eastAsia" w:ascii="宋体" w:hAnsi="宋体" w:eastAsia="宋体"/>
          <w:sz w:val="24"/>
          <w:szCs w:val="24"/>
        </w:rPr>
        <w:t>▲4、提供抬头规则功能，可配置相关单位的单位开票名称，纳税识别号等，发票抬头错误的不允许上传、报销。</w:t>
      </w:r>
    </w:p>
    <w:p w14:paraId="267B362C">
      <w:pPr>
        <w:ind w:firstLine="492" w:firstLineChars="200"/>
        <w:rPr>
          <w:rFonts w:hint="eastAsia" w:ascii="宋体" w:hAnsi="宋体" w:eastAsia="宋体"/>
          <w:sz w:val="24"/>
          <w:szCs w:val="24"/>
        </w:rPr>
      </w:pPr>
      <w:r>
        <w:rPr>
          <w:rFonts w:hint="eastAsia" w:ascii="宋体" w:hAnsi="宋体" w:eastAsia="宋体"/>
          <w:sz w:val="24"/>
          <w:szCs w:val="24"/>
        </w:rPr>
        <w:t>5、报账单回填结果自动给予提示。如:(先建报账单再上传发票模式下）本次上传票据5张，验证通过3张，回填成功2张。未回填成功票据为XXXXX，请手动填写;(先传发票建立报账人待报账票据库模式下）本次上传票据5张，验证通过2张，未验证通过发票为XXX，重复发票为XXX，请手动填写；</w:t>
      </w:r>
    </w:p>
    <w:p w14:paraId="5FDA0BDA">
      <w:pPr>
        <w:ind w:firstLine="492" w:firstLineChars="200"/>
        <w:rPr>
          <w:rFonts w:hint="eastAsia" w:ascii="宋体" w:hAnsi="宋体" w:eastAsia="宋体"/>
          <w:sz w:val="24"/>
          <w:szCs w:val="24"/>
        </w:rPr>
      </w:pPr>
      <w:r>
        <w:rPr>
          <w:rFonts w:hint="eastAsia" w:ascii="宋体" w:hAnsi="宋体" w:eastAsia="宋体"/>
          <w:sz w:val="24"/>
          <w:szCs w:val="24"/>
        </w:rPr>
        <w:t>6、票据可区分金额、税额、计算抵扣税额等进行报销单据数据回填;</w:t>
      </w:r>
    </w:p>
    <w:p w14:paraId="4B058A2E">
      <w:pPr>
        <w:ind w:firstLine="492" w:firstLineChars="200"/>
        <w:rPr>
          <w:rFonts w:hint="eastAsia" w:ascii="宋体" w:hAnsi="宋体" w:eastAsia="宋体"/>
          <w:sz w:val="24"/>
          <w:szCs w:val="24"/>
        </w:rPr>
      </w:pPr>
      <w:r>
        <w:rPr>
          <w:rFonts w:hint="eastAsia" w:ascii="宋体" w:hAnsi="宋体" w:eastAsia="宋体"/>
          <w:sz w:val="24"/>
          <w:szCs w:val="24"/>
        </w:rPr>
        <w:t>▲7、</w:t>
      </w:r>
      <w:bookmarkStart w:id="7" w:name="_Hlk193979592"/>
      <w:r>
        <w:rPr>
          <w:rFonts w:hint="eastAsia" w:ascii="宋体" w:hAnsi="宋体" w:eastAsia="宋体"/>
          <w:sz w:val="24"/>
          <w:szCs w:val="24"/>
        </w:rPr>
        <w:t>票据可区分专票、非专票。专票需员工分别填列金额、税额，非专票只需填写总额。</w:t>
      </w:r>
      <w:bookmarkEnd w:id="7"/>
    </w:p>
    <w:p w14:paraId="2E92D457">
      <w:pPr>
        <w:ind w:firstLine="492" w:firstLineChars="200"/>
        <w:rPr>
          <w:rFonts w:hint="eastAsia" w:ascii="宋体" w:hAnsi="宋体" w:eastAsia="宋体"/>
          <w:sz w:val="24"/>
          <w:szCs w:val="24"/>
        </w:rPr>
      </w:pPr>
      <w:r>
        <w:rPr>
          <w:rFonts w:hint="eastAsia" w:ascii="宋体" w:hAnsi="宋体" w:eastAsia="宋体"/>
          <w:sz w:val="24"/>
          <w:szCs w:val="24"/>
        </w:rPr>
        <w:t>8、对审批退回的单据经修改后可以重新发起，若修改时删减了原始票据，需同时在票据池中剔除，不影响后期再次提报去重;若退回后报账人删除了该报账单，则被删除报账单中的原始凭证需恢复到报账人的待报账票据库中。</w:t>
      </w:r>
    </w:p>
    <w:p w14:paraId="51E8C7F9">
      <w:pPr>
        <w:pStyle w:val="8"/>
        <w:spacing w:before="0" w:after="0" w:line="240" w:lineRule="auto"/>
        <w:ind w:left="0" w:firstLine="0"/>
        <w:rPr>
          <w:rFonts w:hint="eastAsia" w:ascii="宋体" w:hAnsi="宋体" w:eastAsia="宋体"/>
        </w:rPr>
      </w:pPr>
      <w:r>
        <w:rPr>
          <w:rFonts w:hint="eastAsia" w:ascii="宋体" w:hAnsi="宋体" w:eastAsia="宋体"/>
        </w:rPr>
        <w:t>差旅报销单</w:t>
      </w:r>
    </w:p>
    <w:p w14:paraId="6A4C8867">
      <w:pPr>
        <w:ind w:firstLine="492" w:firstLineChars="200"/>
        <w:rPr>
          <w:rFonts w:hint="eastAsia" w:ascii="宋体" w:hAnsi="宋体" w:eastAsia="宋体"/>
          <w:sz w:val="24"/>
          <w:szCs w:val="24"/>
        </w:rPr>
      </w:pPr>
      <w:r>
        <w:rPr>
          <w:rFonts w:hint="eastAsia" w:ascii="宋体" w:hAnsi="宋体" w:eastAsia="宋体"/>
          <w:sz w:val="24"/>
          <w:szCs w:val="24"/>
        </w:rPr>
        <w:t>1、同时支持有出差申请和无出差申请的差旅费报账;</w:t>
      </w:r>
    </w:p>
    <w:p w14:paraId="1519B54E">
      <w:pPr>
        <w:ind w:firstLine="492" w:firstLineChars="200"/>
        <w:rPr>
          <w:rFonts w:hint="eastAsia" w:ascii="宋体" w:hAnsi="宋体" w:eastAsia="宋体"/>
          <w:sz w:val="24"/>
          <w:szCs w:val="24"/>
        </w:rPr>
      </w:pPr>
      <w:r>
        <w:rPr>
          <w:rFonts w:hint="eastAsia" w:ascii="宋体" w:hAnsi="宋体" w:eastAsia="宋体"/>
          <w:sz w:val="24"/>
          <w:szCs w:val="24"/>
        </w:rPr>
        <w:t>2、对于有出差申请的，差旅费报账单、出差申请需核销，同时依据出差申请智能化审核差旅费报账单</w:t>
      </w:r>
    </w:p>
    <w:p w14:paraId="164D3BAB">
      <w:pPr>
        <w:ind w:firstLine="492" w:firstLineChars="200"/>
        <w:rPr>
          <w:rFonts w:hint="eastAsia" w:ascii="宋体" w:hAnsi="宋体" w:eastAsia="宋体"/>
          <w:sz w:val="24"/>
          <w:szCs w:val="24"/>
        </w:rPr>
      </w:pPr>
      <w:r>
        <w:rPr>
          <w:rFonts w:hint="eastAsia" w:ascii="宋体" w:hAnsi="宋体" w:eastAsia="宋体"/>
          <w:sz w:val="24"/>
          <w:szCs w:val="24"/>
        </w:rPr>
        <w:t>3、对于无出差申请的，差旅费报账单出差日期范围依据票据自动回填;</w:t>
      </w:r>
    </w:p>
    <w:p w14:paraId="2BF6C9CB">
      <w:pPr>
        <w:ind w:firstLine="492" w:firstLineChars="200"/>
        <w:rPr>
          <w:rFonts w:hint="eastAsia" w:ascii="宋体" w:hAnsi="宋体" w:eastAsia="宋体"/>
          <w:sz w:val="24"/>
          <w:szCs w:val="24"/>
        </w:rPr>
      </w:pPr>
      <w:r>
        <w:rPr>
          <w:rFonts w:hint="eastAsia" w:ascii="宋体" w:hAnsi="宋体" w:eastAsia="宋体"/>
          <w:sz w:val="24"/>
          <w:szCs w:val="24"/>
        </w:rPr>
        <w:t>4、依据报账人上传（选择）的票据，智能化回填形成出差闭环，自动计算出差天数，依据预设的补助标准自动计算出差补助;</w:t>
      </w:r>
    </w:p>
    <w:p w14:paraId="35A82CD7">
      <w:pPr>
        <w:ind w:firstLine="492" w:firstLineChars="200"/>
        <w:rPr>
          <w:rFonts w:hint="eastAsia" w:ascii="宋体" w:hAnsi="宋体" w:eastAsia="宋体"/>
          <w:sz w:val="24"/>
          <w:szCs w:val="24"/>
        </w:rPr>
      </w:pPr>
      <w:r>
        <w:rPr>
          <w:rFonts w:hint="eastAsia" w:ascii="宋体" w:hAnsi="宋体" w:eastAsia="宋体"/>
          <w:sz w:val="24"/>
          <w:szCs w:val="24"/>
        </w:rPr>
        <w:t>5、智能化审核出差期间如住宿、市内交通等费用;</w:t>
      </w:r>
    </w:p>
    <w:p w14:paraId="0FCD0182">
      <w:pPr>
        <w:ind w:firstLine="492" w:firstLineChars="200"/>
        <w:rPr>
          <w:rFonts w:hint="eastAsia" w:ascii="宋体" w:hAnsi="宋体" w:eastAsia="宋体"/>
          <w:sz w:val="24"/>
          <w:szCs w:val="24"/>
        </w:rPr>
      </w:pPr>
      <w:r>
        <w:rPr>
          <w:rFonts w:hint="eastAsia" w:ascii="宋体" w:hAnsi="宋体" w:eastAsia="宋体"/>
          <w:sz w:val="24"/>
          <w:szCs w:val="24"/>
        </w:rPr>
        <w:t>6、自定义出差补助，并可随公司管理模式变化而维护、调整;</w:t>
      </w:r>
    </w:p>
    <w:p w14:paraId="46BFA40E">
      <w:pPr>
        <w:ind w:firstLine="492" w:firstLineChars="200"/>
        <w:rPr>
          <w:rFonts w:hint="eastAsia" w:ascii="宋体" w:hAnsi="宋体" w:eastAsia="宋体"/>
          <w:sz w:val="24"/>
          <w:szCs w:val="24"/>
        </w:rPr>
      </w:pPr>
      <w:r>
        <w:rPr>
          <w:rFonts w:hint="eastAsia" w:ascii="宋体" w:hAnsi="宋体" w:eastAsia="宋体"/>
          <w:sz w:val="24"/>
          <w:szCs w:val="24"/>
        </w:rPr>
        <w:t>7、出差补助可以一人一标准，也可按照职级设置标准,公司级别同时支持限额内实报与包干报销;</w:t>
      </w:r>
    </w:p>
    <w:p w14:paraId="41058008">
      <w:pPr>
        <w:ind w:firstLine="492" w:firstLineChars="200"/>
        <w:rPr>
          <w:rFonts w:hint="eastAsia" w:ascii="宋体" w:hAnsi="宋体" w:eastAsia="宋体"/>
          <w:sz w:val="24"/>
          <w:szCs w:val="24"/>
        </w:rPr>
      </w:pPr>
      <w:r>
        <w:rPr>
          <w:rFonts w:hint="eastAsia" w:ascii="宋体" w:hAnsi="宋体" w:eastAsia="宋体"/>
          <w:sz w:val="24"/>
          <w:szCs w:val="24"/>
        </w:rPr>
        <w:t>8、出差标准支持驻地概念，同时驻地包含市级所辖地区。</w:t>
      </w:r>
    </w:p>
    <w:p w14:paraId="0B0D8FAC">
      <w:pPr>
        <w:pStyle w:val="8"/>
        <w:spacing w:before="0" w:after="0" w:line="240" w:lineRule="auto"/>
        <w:ind w:left="0" w:firstLine="0"/>
        <w:rPr>
          <w:rFonts w:hint="eastAsia" w:ascii="宋体" w:hAnsi="宋体" w:eastAsia="宋体"/>
        </w:rPr>
      </w:pPr>
      <w:r>
        <w:rPr>
          <w:rFonts w:hint="eastAsia" w:ascii="宋体" w:hAnsi="宋体" w:eastAsia="宋体"/>
        </w:rPr>
        <w:t>对公、对私支付报销单</w:t>
      </w:r>
    </w:p>
    <w:p w14:paraId="224D6804">
      <w:pPr>
        <w:ind w:firstLine="492" w:firstLineChars="200"/>
        <w:rPr>
          <w:rFonts w:hint="eastAsia" w:ascii="宋体" w:hAnsi="宋体" w:eastAsia="宋体"/>
          <w:sz w:val="24"/>
          <w:szCs w:val="24"/>
        </w:rPr>
      </w:pPr>
      <w:r>
        <w:rPr>
          <w:rFonts w:hint="eastAsia" w:ascii="宋体" w:hAnsi="宋体" w:eastAsia="宋体"/>
          <w:sz w:val="24"/>
          <w:szCs w:val="24"/>
        </w:rPr>
        <w:t>1、付前期应付款支持直接(合并）生成报销单据，无需人工填报;</w:t>
      </w:r>
    </w:p>
    <w:p w14:paraId="0E9C3394">
      <w:pPr>
        <w:ind w:firstLine="492" w:firstLineChars="200"/>
        <w:rPr>
          <w:rFonts w:hint="eastAsia" w:ascii="宋体" w:hAnsi="宋体" w:eastAsia="宋体"/>
          <w:sz w:val="24"/>
          <w:szCs w:val="24"/>
        </w:rPr>
      </w:pPr>
      <w:r>
        <w:rPr>
          <w:rFonts w:hint="eastAsia" w:ascii="宋体" w:hAnsi="宋体" w:eastAsia="宋体"/>
          <w:sz w:val="24"/>
          <w:szCs w:val="24"/>
        </w:rPr>
        <w:t>2、预付款支持依据协议（合同）识别、回填报销单据，无需人工填报;</w:t>
      </w:r>
    </w:p>
    <w:p w14:paraId="19736B3E">
      <w:pPr>
        <w:pStyle w:val="8"/>
        <w:spacing w:line="240" w:lineRule="auto"/>
        <w:ind w:left="709"/>
        <w:rPr>
          <w:rFonts w:hint="eastAsia" w:ascii="宋体" w:hAnsi="宋体" w:eastAsia="宋体"/>
        </w:rPr>
      </w:pPr>
      <w:bookmarkStart w:id="8" w:name="_Hlk227937881"/>
      <w:r>
        <w:rPr>
          <w:rFonts w:hint="eastAsia" w:ascii="宋体" w:hAnsi="宋体" w:eastAsia="宋体"/>
        </w:rPr>
        <w:t>费用报销单</w:t>
      </w:r>
    </w:p>
    <w:bookmarkEnd w:id="8"/>
    <w:p w14:paraId="7BE5DF05">
      <w:pPr>
        <w:ind w:firstLine="492" w:firstLineChars="200"/>
        <w:rPr>
          <w:rFonts w:hint="eastAsia" w:ascii="宋体" w:hAnsi="宋体" w:eastAsia="宋体"/>
          <w:sz w:val="24"/>
          <w:szCs w:val="24"/>
        </w:rPr>
      </w:pPr>
      <w:bookmarkStart w:id="9" w:name="_Hlk193461957"/>
      <w:r>
        <w:rPr>
          <w:rFonts w:hint="eastAsia" w:ascii="宋体" w:hAnsi="宋体" w:eastAsia="宋体"/>
          <w:sz w:val="24"/>
          <w:szCs w:val="24"/>
        </w:rPr>
        <w:t>1、可根据医院各项费用类型设置费用报销单据，进行单据附件采集和报销审批，支付处理；</w:t>
      </w:r>
    </w:p>
    <w:p w14:paraId="3CA9B72E">
      <w:pPr>
        <w:ind w:firstLine="492" w:firstLineChars="200"/>
        <w:rPr>
          <w:rFonts w:hint="eastAsia" w:ascii="宋体" w:hAnsi="宋体" w:eastAsia="宋体"/>
          <w:sz w:val="24"/>
          <w:szCs w:val="24"/>
        </w:rPr>
      </w:pPr>
      <w:r>
        <w:rPr>
          <w:rFonts w:hint="eastAsia" w:ascii="宋体" w:hAnsi="宋体" w:eastAsia="宋体"/>
          <w:sz w:val="24"/>
          <w:szCs w:val="24"/>
        </w:rPr>
        <w:t>2、可智能化识别发票信息、回填单据信息；</w:t>
      </w:r>
    </w:p>
    <w:p w14:paraId="55E53CFF">
      <w:pPr>
        <w:ind w:firstLine="492" w:firstLineChars="200"/>
        <w:rPr>
          <w:rFonts w:hint="eastAsia" w:ascii="宋体" w:hAnsi="宋体" w:eastAsia="宋体"/>
          <w:sz w:val="24"/>
          <w:szCs w:val="24"/>
        </w:rPr>
      </w:pPr>
      <w:r>
        <w:rPr>
          <w:rFonts w:hint="eastAsia" w:ascii="宋体" w:hAnsi="宋体" w:eastAsia="宋体"/>
          <w:sz w:val="24"/>
          <w:szCs w:val="24"/>
        </w:rPr>
        <w:t>3、可针对员工、主管、主任等行政职级或岗位分级方式，设置对应的职级或岗位差规。</w:t>
      </w:r>
    </w:p>
    <w:p w14:paraId="5661E1F2">
      <w:pPr>
        <w:ind w:firstLine="492" w:firstLineChars="200"/>
        <w:rPr>
          <w:rFonts w:hint="eastAsia" w:ascii="宋体" w:hAnsi="宋体" w:eastAsia="宋体"/>
          <w:sz w:val="24"/>
          <w:szCs w:val="24"/>
        </w:rPr>
      </w:pPr>
      <w:bookmarkStart w:id="10" w:name="_Hlk193978178"/>
      <w:bookmarkStart w:id="11" w:name="_Hlk193979697"/>
      <w:r>
        <w:rPr>
          <w:rFonts w:hint="eastAsia" w:ascii="宋体" w:hAnsi="宋体" w:eastAsia="宋体"/>
          <w:sz w:val="24"/>
          <w:szCs w:val="24"/>
        </w:rPr>
        <w:t>▲</w:t>
      </w:r>
      <w:bookmarkEnd w:id="10"/>
      <w:r>
        <w:rPr>
          <w:rFonts w:hint="eastAsia" w:ascii="宋体" w:hAnsi="宋体" w:eastAsia="宋体"/>
          <w:sz w:val="24"/>
          <w:szCs w:val="24"/>
        </w:rPr>
        <w:t>4、可管控各职级、各差旅频道的预订标准，超标后预订控制可设置为仅提示，不允许、个人垫付、混合支付等各种方式。</w:t>
      </w:r>
    </w:p>
    <w:p w14:paraId="0425DC8E">
      <w:pPr>
        <w:ind w:firstLine="492" w:firstLineChars="200"/>
        <w:rPr>
          <w:rFonts w:hint="eastAsia" w:ascii="宋体" w:hAnsi="宋体" w:eastAsia="宋体"/>
          <w:sz w:val="24"/>
          <w:szCs w:val="24"/>
        </w:rPr>
      </w:pPr>
      <w:r>
        <w:rPr>
          <w:rFonts w:hint="eastAsia" w:ascii="宋体" w:hAnsi="宋体" w:eastAsia="宋体"/>
          <w:sz w:val="24"/>
          <w:szCs w:val="24"/>
        </w:rPr>
        <w:t>▲5、付款方式和付款方支持对公、对私、多个收款方付款。</w:t>
      </w:r>
    </w:p>
    <w:p w14:paraId="3B8AECAF">
      <w:pPr>
        <w:ind w:firstLine="492" w:firstLineChars="200"/>
        <w:rPr>
          <w:rFonts w:hint="eastAsia" w:ascii="宋体" w:hAnsi="宋体" w:eastAsia="宋体"/>
          <w:sz w:val="24"/>
          <w:szCs w:val="24"/>
        </w:rPr>
      </w:pPr>
      <w:r>
        <w:rPr>
          <w:rFonts w:hint="eastAsia" w:ascii="宋体" w:hAnsi="宋体" w:eastAsia="宋体"/>
          <w:sz w:val="24"/>
          <w:szCs w:val="24"/>
        </w:rPr>
        <w:t>6、可根据业务部门各项固定费用自动生成费用预提或各种单据。</w:t>
      </w:r>
    </w:p>
    <w:p w14:paraId="5BA6B8C9">
      <w:pPr>
        <w:ind w:firstLine="492" w:firstLineChars="200"/>
        <w:rPr>
          <w:rFonts w:hint="eastAsia" w:ascii="宋体" w:hAnsi="宋体" w:eastAsia="宋体"/>
          <w:sz w:val="24"/>
          <w:szCs w:val="24"/>
        </w:rPr>
      </w:pPr>
      <w:r>
        <w:rPr>
          <w:rFonts w:hint="eastAsia" w:ascii="宋体" w:hAnsi="宋体" w:eastAsia="宋体"/>
          <w:sz w:val="24"/>
          <w:szCs w:val="24"/>
        </w:rPr>
        <w:t>▲7、内置</w:t>
      </w:r>
      <w:r>
        <w:rPr>
          <w:rFonts w:ascii="宋体" w:hAnsi="宋体" w:eastAsia="宋体"/>
          <w:sz w:val="24"/>
          <w:szCs w:val="24"/>
        </w:rPr>
        <w:t>稽核规则档案，</w:t>
      </w:r>
      <w:r>
        <w:rPr>
          <w:rFonts w:hint="eastAsia" w:ascii="宋体" w:hAnsi="宋体" w:eastAsia="宋体"/>
          <w:sz w:val="24"/>
          <w:szCs w:val="24"/>
        </w:rPr>
        <w:t>可稽核过敏信息，</w:t>
      </w:r>
      <w:r>
        <w:rPr>
          <w:rFonts w:ascii="宋体" w:hAnsi="宋体" w:eastAsia="宋体"/>
          <w:sz w:val="24"/>
          <w:szCs w:val="24"/>
        </w:rPr>
        <w:t>以及对稽核规则档案进行维护管理的功能。</w:t>
      </w:r>
    </w:p>
    <w:bookmarkEnd w:id="9"/>
    <w:bookmarkEnd w:id="11"/>
    <w:p w14:paraId="1B3CBAD0">
      <w:pPr>
        <w:rPr>
          <w:rFonts w:hint="eastAsia" w:ascii="宋体" w:hAnsi="宋体" w:eastAsia="宋体"/>
          <w:sz w:val="24"/>
          <w:szCs w:val="24"/>
        </w:rPr>
      </w:pPr>
    </w:p>
    <w:p w14:paraId="33DF9AAE">
      <w:pPr>
        <w:pStyle w:val="7"/>
        <w:spacing w:line="240" w:lineRule="auto"/>
        <w:rPr>
          <w:rFonts w:hint="eastAsia" w:ascii="宋体" w:hAnsi="宋体" w:eastAsia="宋体"/>
          <w:szCs w:val="24"/>
          <w:lang w:eastAsia="zh-CN"/>
        </w:rPr>
      </w:pPr>
      <w:r>
        <w:rPr>
          <w:rFonts w:hint="eastAsia" w:ascii="宋体" w:hAnsi="宋体" w:eastAsia="宋体"/>
          <w:szCs w:val="24"/>
          <w:lang w:eastAsia="zh-CN"/>
        </w:rPr>
        <w:t>综合缴费平台</w:t>
      </w:r>
    </w:p>
    <w:p w14:paraId="7DCDBF5A">
      <w:pPr>
        <w:ind w:firstLine="420"/>
        <w:rPr>
          <w:rFonts w:hint="eastAsia" w:ascii="宋体" w:hAnsi="宋体" w:eastAsia="宋体"/>
          <w:sz w:val="24"/>
          <w:szCs w:val="24"/>
        </w:rPr>
      </w:pPr>
      <w:r>
        <w:rPr>
          <w:rFonts w:ascii="宋体" w:hAnsi="宋体" w:eastAsia="宋体"/>
          <w:sz w:val="24"/>
          <w:szCs w:val="24"/>
        </w:rPr>
        <w:t>基于微信公众号建立一套面向医院内外部人员的综合线上缴费业务，提升财务收款对账效率，提高服务效率。</w:t>
      </w:r>
    </w:p>
    <w:p w14:paraId="51C7F142">
      <w:pPr>
        <w:pStyle w:val="8"/>
        <w:numPr>
          <w:ilvl w:val="2"/>
          <w:numId w:val="19"/>
        </w:numPr>
        <w:spacing w:before="0" w:after="0" w:line="240" w:lineRule="auto"/>
        <w:ind w:left="0" w:firstLine="0"/>
        <w:rPr>
          <w:rFonts w:hint="eastAsia" w:ascii="宋体" w:hAnsi="宋体" w:eastAsia="宋体"/>
        </w:rPr>
      </w:pPr>
      <w:r>
        <w:rPr>
          <w:rFonts w:hint="eastAsia" w:ascii="宋体" w:hAnsi="宋体" w:eastAsia="宋体"/>
        </w:rPr>
        <w:t>基础数据管理</w:t>
      </w:r>
    </w:p>
    <w:p w14:paraId="7E7F602B">
      <w:pPr>
        <w:ind w:firstLine="492" w:firstLineChars="200"/>
        <w:rPr>
          <w:rFonts w:hint="eastAsia" w:ascii="宋体" w:hAnsi="宋体" w:eastAsia="宋体"/>
          <w:sz w:val="24"/>
          <w:szCs w:val="24"/>
        </w:rPr>
      </w:pPr>
      <w:r>
        <w:rPr>
          <w:rFonts w:hint="eastAsia" w:ascii="宋体" w:hAnsi="宋体" w:eastAsia="宋体"/>
          <w:sz w:val="24"/>
          <w:szCs w:val="24"/>
        </w:rPr>
        <w:t>收费项目管理：维护非医疗收入项目（如培训费、停车费、水电费），包括项目编码、名称、收费标准、计费规则、所属分类、负责部门等。</w:t>
      </w:r>
    </w:p>
    <w:p w14:paraId="779940BD">
      <w:pPr>
        <w:rPr>
          <w:rFonts w:hint="eastAsia" w:ascii="宋体" w:hAnsi="宋体" w:eastAsia="宋体"/>
          <w:sz w:val="24"/>
          <w:szCs w:val="24"/>
        </w:rPr>
      </w:pPr>
      <w:r>
        <w:rPr>
          <w:rFonts w:hint="eastAsia" w:ascii="宋体" w:hAnsi="宋体" w:eastAsia="宋体"/>
          <w:sz w:val="24"/>
          <w:szCs w:val="24"/>
        </w:rPr>
        <w:t>供应商管理：管理缴费单位/个人的基本信息（名称、联系人、银行账户等）。</w:t>
      </w:r>
    </w:p>
    <w:p w14:paraId="4D557AE3">
      <w:pPr>
        <w:pStyle w:val="8"/>
        <w:spacing w:before="0" w:after="0" w:line="240" w:lineRule="auto"/>
        <w:ind w:left="0" w:firstLine="0"/>
        <w:rPr>
          <w:rFonts w:hint="eastAsia" w:ascii="宋体" w:hAnsi="宋体" w:eastAsia="宋体"/>
        </w:rPr>
      </w:pPr>
      <w:r>
        <w:rPr>
          <w:rFonts w:hint="eastAsia" w:ascii="宋体" w:hAnsi="宋体" w:eastAsia="宋体"/>
        </w:rPr>
        <w:t>综合缴费退费平台</w:t>
      </w:r>
    </w:p>
    <w:p w14:paraId="0802F388">
      <w:pPr>
        <w:ind w:firstLine="492" w:firstLineChars="200"/>
        <w:rPr>
          <w:rFonts w:hint="eastAsia" w:ascii="宋体" w:hAnsi="宋体" w:eastAsia="宋体"/>
          <w:sz w:val="24"/>
          <w:szCs w:val="24"/>
        </w:rPr>
      </w:pPr>
      <w:r>
        <w:rPr>
          <w:rFonts w:hint="eastAsia" w:ascii="宋体" w:hAnsi="宋体" w:eastAsia="宋体"/>
          <w:sz w:val="24"/>
          <w:szCs w:val="24"/>
        </w:rPr>
        <w:t>系统支持基于不同场景自定义缴费单据和缴费标准；</w:t>
      </w:r>
    </w:p>
    <w:p w14:paraId="74455283">
      <w:pPr>
        <w:ind w:firstLine="492" w:firstLineChars="200"/>
        <w:rPr>
          <w:rFonts w:hint="eastAsia" w:ascii="宋体" w:hAnsi="宋体" w:eastAsia="宋体"/>
          <w:sz w:val="24"/>
          <w:szCs w:val="24"/>
        </w:rPr>
      </w:pPr>
      <w:r>
        <w:rPr>
          <w:rFonts w:hint="eastAsia" w:ascii="宋体" w:hAnsi="宋体" w:eastAsia="宋体"/>
          <w:sz w:val="24"/>
          <w:szCs w:val="24"/>
        </w:rPr>
        <w:t>主要覆盖两种缴费场景：</w:t>
      </w:r>
    </w:p>
    <w:p w14:paraId="227B6EF1">
      <w:pPr>
        <w:ind w:firstLine="492" w:firstLineChars="20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rPr>
        <w:tab/>
      </w:r>
      <w:r>
        <w:rPr>
          <w:rFonts w:hint="eastAsia" w:ascii="宋体" w:hAnsi="宋体" w:eastAsia="宋体"/>
          <w:sz w:val="24"/>
          <w:szCs w:val="24"/>
        </w:rPr>
        <w:t>按照规则缴费，需通过管理端将需要缴费信息导入到系统，若需要在公众号上进行缴费的，则需要登录公众号，此时需要在公众号上进行身份认证，认证成功后，将自动匹配上订单，缴费人员同步就可以进行费用的缴纳；例如住宿费、住宿费押金、电费、进修费等。</w:t>
      </w:r>
    </w:p>
    <w:p w14:paraId="23035CB1">
      <w:pPr>
        <w:ind w:firstLine="492" w:firstLineChars="20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rPr>
        <w:tab/>
      </w:r>
      <w:r>
        <w:rPr>
          <w:rFonts w:hint="eastAsia" w:ascii="宋体" w:hAnsi="宋体" w:eastAsia="宋体"/>
          <w:sz w:val="24"/>
          <w:szCs w:val="24"/>
        </w:rPr>
        <w:t>无固定标准缴费，需缴费人员在公众号上发起缴费申请，录入需要缴费的信息，并提交后，管理人员收到缴费申请后，进行金额的修改，并提交，此时形成对应的缴费订单，此时缴费人员在公众号上就能看到一条待缴费的信息。例如版面费、会诊费、检索费、价让药品等业务；</w:t>
      </w:r>
    </w:p>
    <w:p w14:paraId="132CC0C3">
      <w:pPr>
        <w:pStyle w:val="8"/>
        <w:spacing w:before="0" w:after="0" w:line="240" w:lineRule="auto"/>
        <w:ind w:left="0" w:firstLine="0"/>
        <w:rPr>
          <w:rFonts w:hint="eastAsia" w:ascii="宋体" w:hAnsi="宋体" w:eastAsia="宋体"/>
        </w:rPr>
      </w:pPr>
      <w:r>
        <w:rPr>
          <w:rFonts w:hint="eastAsia" w:ascii="宋体" w:hAnsi="宋体" w:eastAsia="宋体"/>
        </w:rPr>
        <w:t>退费管理</w:t>
      </w:r>
    </w:p>
    <w:p w14:paraId="2B5FAB20">
      <w:pPr>
        <w:ind w:firstLine="492" w:firstLineChars="200"/>
        <w:rPr>
          <w:rFonts w:hint="eastAsia" w:ascii="宋体" w:hAnsi="宋体" w:eastAsia="宋体"/>
          <w:sz w:val="24"/>
          <w:szCs w:val="24"/>
        </w:rPr>
      </w:pPr>
      <w:r>
        <w:rPr>
          <w:rFonts w:ascii="宋体" w:hAnsi="宋体" w:eastAsia="宋体"/>
          <w:sz w:val="24"/>
          <w:szCs w:val="24"/>
        </w:rPr>
        <w:t>支持部分业务在缴费成功后允许退费，退费的业务根据医院的管理确定，在退费的过程中采用的是原路返回的方式进行。</w:t>
      </w:r>
    </w:p>
    <w:p w14:paraId="66B979B5">
      <w:pPr>
        <w:pStyle w:val="8"/>
        <w:spacing w:before="0" w:after="0" w:line="240" w:lineRule="auto"/>
        <w:ind w:left="0" w:firstLine="0"/>
        <w:rPr>
          <w:rFonts w:hint="eastAsia" w:ascii="宋体" w:hAnsi="宋体" w:eastAsia="宋体"/>
        </w:rPr>
      </w:pPr>
      <w:r>
        <w:rPr>
          <w:rFonts w:hint="eastAsia" w:ascii="宋体" w:hAnsi="宋体" w:eastAsia="宋体"/>
        </w:rPr>
        <w:t>线上开票</w:t>
      </w:r>
    </w:p>
    <w:p w14:paraId="0C689A44">
      <w:pPr>
        <w:ind w:firstLine="492" w:firstLineChars="200"/>
        <w:rPr>
          <w:rFonts w:hint="eastAsia" w:ascii="宋体" w:hAnsi="宋体" w:eastAsia="宋体"/>
          <w:sz w:val="24"/>
          <w:szCs w:val="24"/>
        </w:rPr>
      </w:pPr>
      <w:r>
        <w:rPr>
          <w:rFonts w:hint="eastAsia" w:ascii="宋体" w:hAnsi="宋体" w:eastAsia="宋体"/>
          <w:sz w:val="24"/>
          <w:szCs w:val="24"/>
        </w:rPr>
        <w:t>通过综合缴费平台确认的收款，当缴费成功后，可以申请发票的开票。</w:t>
      </w:r>
    </w:p>
    <w:p w14:paraId="12D70CED">
      <w:pPr>
        <w:ind w:firstLine="492" w:firstLineChars="200"/>
        <w:rPr>
          <w:rFonts w:hint="eastAsia" w:ascii="宋体" w:hAnsi="宋体" w:eastAsia="宋体"/>
          <w:sz w:val="24"/>
          <w:szCs w:val="24"/>
        </w:rPr>
      </w:pPr>
      <w:r>
        <w:rPr>
          <w:rFonts w:hint="eastAsia" w:ascii="宋体" w:hAnsi="宋体" w:eastAsia="宋体"/>
          <w:sz w:val="24"/>
          <w:szCs w:val="24"/>
        </w:rPr>
        <w:t>当缴费退费后，会根据是否已开票进行发票红冲的处理，若已开票，则退费成功后，同步发起发票的红冲。开票及退票可根据日期查询和导出。</w:t>
      </w:r>
    </w:p>
    <w:p w14:paraId="7BF6883E">
      <w:pPr>
        <w:pStyle w:val="8"/>
        <w:spacing w:before="0" w:after="0" w:line="240" w:lineRule="auto"/>
        <w:ind w:left="0" w:firstLine="0"/>
        <w:rPr>
          <w:rFonts w:hint="eastAsia" w:ascii="宋体" w:hAnsi="宋体" w:eastAsia="宋体"/>
        </w:rPr>
      </w:pPr>
      <w:r>
        <w:rPr>
          <w:rFonts w:hint="eastAsia" w:ascii="宋体" w:hAnsi="宋体" w:eastAsia="宋体"/>
        </w:rPr>
        <w:t>报表查询</w:t>
      </w:r>
    </w:p>
    <w:p w14:paraId="12247C88">
      <w:pPr>
        <w:ind w:firstLine="492" w:firstLineChars="200"/>
        <w:rPr>
          <w:rFonts w:hint="eastAsia" w:ascii="宋体" w:hAnsi="宋体" w:eastAsia="宋体"/>
          <w:sz w:val="24"/>
          <w:szCs w:val="24"/>
        </w:rPr>
      </w:pPr>
      <w:r>
        <w:rPr>
          <w:rFonts w:ascii="宋体" w:hAnsi="宋体" w:eastAsia="宋体"/>
          <w:sz w:val="24"/>
          <w:szCs w:val="24"/>
        </w:rPr>
        <w:t>建立统一的报表统计模块，支持对各个模块的业务、收费、开票信息等生成相应的统计报表，报表数据可按照多维度条件查询、导出，包括：业务统计表、线上支付对账表。</w:t>
      </w:r>
    </w:p>
    <w:p w14:paraId="0FB14689">
      <w:pPr>
        <w:ind w:firstLine="492" w:firstLineChars="200"/>
        <w:rPr>
          <w:rFonts w:hint="eastAsia" w:ascii="宋体" w:hAnsi="宋体" w:eastAsia="宋体"/>
          <w:sz w:val="24"/>
          <w:szCs w:val="24"/>
        </w:rPr>
      </w:pPr>
    </w:p>
    <w:p w14:paraId="43726CE9">
      <w:pPr>
        <w:pStyle w:val="8"/>
        <w:spacing w:before="0" w:after="0" w:line="240" w:lineRule="auto"/>
        <w:ind w:left="0" w:firstLine="0"/>
        <w:rPr>
          <w:rFonts w:hint="eastAsia" w:ascii="宋体" w:hAnsi="宋体" w:eastAsia="宋体"/>
        </w:rPr>
      </w:pPr>
      <w:r>
        <w:rPr>
          <w:rFonts w:hint="eastAsia" w:ascii="宋体" w:hAnsi="宋体" w:eastAsia="宋体"/>
        </w:rPr>
        <w:t>财务处理与集成</w:t>
      </w:r>
    </w:p>
    <w:p w14:paraId="17C90163">
      <w:pPr>
        <w:ind w:firstLine="492" w:firstLineChars="200"/>
        <w:rPr>
          <w:rFonts w:hint="eastAsia" w:ascii="宋体" w:hAnsi="宋体" w:eastAsia="宋体"/>
          <w:sz w:val="24"/>
          <w:szCs w:val="24"/>
        </w:rPr>
      </w:pPr>
      <w:r>
        <w:rPr>
          <w:rFonts w:hint="eastAsia" w:ascii="宋体" w:hAnsi="宋体" w:eastAsia="宋体"/>
          <w:sz w:val="24"/>
          <w:szCs w:val="24"/>
        </w:rPr>
        <w:t xml:space="preserve">自动生成凭证：根据预置的规则，系统在收款确认或应收确认时，推送至总账系统自动生成记账凭证。 </w:t>
      </w:r>
    </w:p>
    <w:p w14:paraId="3231E572">
      <w:pPr>
        <w:ind w:firstLine="492" w:firstLineChars="200"/>
        <w:rPr>
          <w:rFonts w:hint="eastAsia" w:ascii="宋体" w:hAnsi="宋体" w:eastAsia="宋体"/>
          <w:sz w:val="24"/>
          <w:szCs w:val="24"/>
        </w:rPr>
      </w:pPr>
      <w:r>
        <w:rPr>
          <w:rFonts w:hint="eastAsia" w:ascii="宋体" w:hAnsi="宋体" w:eastAsia="宋体"/>
          <w:sz w:val="24"/>
          <w:szCs w:val="24"/>
        </w:rPr>
        <w:t>自动对账：能够对接HRP系统，实现非医疗收入数据、财务凭证和银行流水自动对账。</w:t>
      </w:r>
    </w:p>
    <w:p w14:paraId="4B4F09A5">
      <w:pPr>
        <w:ind w:firstLine="492" w:firstLineChars="200"/>
        <w:rPr>
          <w:rFonts w:hint="eastAsia" w:ascii="宋体" w:hAnsi="宋体" w:eastAsia="宋体"/>
          <w:sz w:val="24"/>
          <w:szCs w:val="24"/>
        </w:rPr>
      </w:pPr>
    </w:p>
    <w:p w14:paraId="1546E52B">
      <w:pPr>
        <w:pStyle w:val="8"/>
        <w:spacing w:before="0" w:after="0" w:line="240" w:lineRule="auto"/>
        <w:ind w:left="0" w:firstLine="0"/>
        <w:rPr>
          <w:rFonts w:hint="eastAsia" w:ascii="宋体" w:hAnsi="宋体" w:eastAsia="宋体"/>
        </w:rPr>
      </w:pPr>
      <w:r>
        <w:rPr>
          <w:rFonts w:hint="eastAsia" w:ascii="宋体" w:hAnsi="宋体" w:eastAsia="宋体"/>
        </w:rPr>
        <w:t>系统管理</w:t>
      </w:r>
    </w:p>
    <w:p w14:paraId="5BD270EB">
      <w:pPr>
        <w:ind w:firstLine="492" w:firstLineChars="200"/>
        <w:rPr>
          <w:rFonts w:hint="eastAsia" w:ascii="宋体" w:hAnsi="宋体" w:eastAsia="宋体"/>
          <w:sz w:val="24"/>
          <w:szCs w:val="24"/>
        </w:rPr>
      </w:pPr>
      <w:r>
        <w:rPr>
          <w:rFonts w:hint="eastAsia" w:ascii="宋体" w:hAnsi="宋体" w:eastAsia="宋体"/>
          <w:sz w:val="24"/>
          <w:szCs w:val="24"/>
        </w:rPr>
        <w:t>权限管理：基于角色控制不同部门、不同岗位人员的数据查看和操作权限。</w:t>
      </w:r>
    </w:p>
    <w:p w14:paraId="3342E075">
      <w:pPr>
        <w:ind w:firstLine="492" w:firstLineChars="200"/>
        <w:rPr>
          <w:rFonts w:hint="eastAsia" w:ascii="宋体" w:hAnsi="宋体" w:eastAsia="宋体"/>
          <w:sz w:val="24"/>
          <w:szCs w:val="24"/>
        </w:rPr>
      </w:pPr>
      <w:r>
        <w:rPr>
          <w:rFonts w:hint="eastAsia" w:ascii="宋体" w:hAnsi="宋体" w:eastAsia="宋体"/>
          <w:sz w:val="24"/>
          <w:szCs w:val="24"/>
        </w:rPr>
        <w:t>操作日志：记录所有关键操作，保障数据安全性和可追溯性。</w:t>
      </w:r>
    </w:p>
    <w:p w14:paraId="50FC9927">
      <w:pPr>
        <w:rPr>
          <w:rFonts w:hint="eastAsia" w:ascii="宋体" w:hAnsi="宋体" w:eastAsia="宋体"/>
          <w:sz w:val="24"/>
          <w:szCs w:val="24"/>
        </w:rPr>
      </w:pPr>
    </w:p>
    <w:p w14:paraId="3216611E">
      <w:pPr>
        <w:pStyle w:val="7"/>
        <w:spacing w:line="240" w:lineRule="auto"/>
        <w:rPr>
          <w:rFonts w:hint="eastAsia" w:ascii="宋体" w:hAnsi="宋体" w:eastAsia="宋体"/>
          <w:szCs w:val="24"/>
          <w:lang w:eastAsia="zh-CN"/>
        </w:rPr>
      </w:pPr>
      <w:r>
        <w:rPr>
          <w:rFonts w:hint="eastAsia" w:ascii="宋体" w:hAnsi="宋体" w:eastAsia="宋体"/>
          <w:szCs w:val="24"/>
          <w:lang w:eastAsia="zh-CN"/>
        </w:rPr>
        <w:t>HRP移动端</w:t>
      </w:r>
    </w:p>
    <w:p w14:paraId="18593A18">
      <w:pPr>
        <w:ind w:firstLine="420"/>
        <w:rPr>
          <w:rFonts w:hint="eastAsia" w:ascii="宋体" w:hAnsi="宋体" w:eastAsia="宋体"/>
          <w:sz w:val="24"/>
          <w:szCs w:val="24"/>
        </w:rPr>
      </w:pPr>
      <w:r>
        <w:rPr>
          <w:rFonts w:hint="eastAsia" w:ascii="宋体" w:hAnsi="宋体" w:eastAsia="宋体"/>
          <w:sz w:val="24"/>
          <w:szCs w:val="24"/>
        </w:rPr>
        <w:t>系统支持基于APP或者小程序的形式实现财务管理及资产管理的审批流移动审批、待办消息查阅等功能，移动签审的审批流及展示界面能够在HRP系统中基于对应业务单据灵活配置及调整。</w:t>
      </w:r>
    </w:p>
    <w:p w14:paraId="6927307A">
      <w:pPr>
        <w:pStyle w:val="7"/>
        <w:spacing w:line="240" w:lineRule="auto"/>
        <w:rPr>
          <w:rFonts w:hint="eastAsia" w:ascii="宋体" w:hAnsi="宋体" w:eastAsia="宋体"/>
          <w:szCs w:val="24"/>
          <w:lang w:eastAsia="zh-CN"/>
        </w:rPr>
      </w:pPr>
      <w:r>
        <w:rPr>
          <w:rFonts w:hint="eastAsia" w:ascii="宋体" w:hAnsi="宋体" w:eastAsia="宋体"/>
          <w:szCs w:val="24"/>
          <w:lang w:eastAsia="zh-CN"/>
        </w:rPr>
        <w:t>RPA(业务自动化机器人)</w:t>
      </w:r>
    </w:p>
    <w:p w14:paraId="5D3FBFBE">
      <w:pPr>
        <w:ind w:firstLine="420"/>
        <w:rPr>
          <w:rFonts w:hint="eastAsia" w:ascii="宋体" w:hAnsi="宋体" w:eastAsia="宋体"/>
          <w:sz w:val="24"/>
          <w:szCs w:val="24"/>
        </w:rPr>
      </w:pPr>
      <w:r>
        <w:rPr>
          <w:rFonts w:ascii="宋体" w:hAnsi="宋体" w:eastAsia="宋体"/>
          <w:sz w:val="24"/>
          <w:szCs w:val="24"/>
        </w:rPr>
        <w:t>RPA产品Web控制台</w:t>
      </w:r>
      <w:r>
        <w:rPr>
          <w:rFonts w:hint="eastAsia" w:ascii="宋体" w:hAnsi="宋体" w:eastAsia="宋体"/>
          <w:sz w:val="24"/>
          <w:szCs w:val="24"/>
        </w:rPr>
        <w:t>支持</w:t>
      </w:r>
      <w:r>
        <w:rPr>
          <w:rFonts w:ascii="宋体" w:hAnsi="宋体" w:eastAsia="宋体"/>
          <w:sz w:val="24"/>
          <w:szCs w:val="24"/>
        </w:rPr>
        <w:t>B/S架构模式，为用户提供用户权限角色管理、机器人控制等功能；客户端</w:t>
      </w:r>
      <w:r>
        <w:rPr>
          <w:rFonts w:hint="eastAsia" w:ascii="宋体" w:hAnsi="宋体" w:eastAsia="宋体"/>
          <w:sz w:val="24"/>
          <w:szCs w:val="24"/>
        </w:rPr>
        <w:t>支持</w:t>
      </w:r>
      <w:r>
        <w:rPr>
          <w:rFonts w:ascii="宋体" w:hAnsi="宋体" w:eastAsia="宋体"/>
          <w:sz w:val="24"/>
          <w:szCs w:val="24"/>
        </w:rPr>
        <w:t>C/S架构模式，主要提供应用分发订阅、流程编排、机器人执行、学习交流等功能。</w:t>
      </w:r>
    </w:p>
    <w:p w14:paraId="4F697CA4">
      <w:pPr>
        <w:ind w:firstLine="420"/>
        <w:rPr>
          <w:rFonts w:hint="eastAsia" w:ascii="宋体" w:hAnsi="宋体" w:eastAsia="宋体"/>
          <w:sz w:val="24"/>
          <w:szCs w:val="24"/>
        </w:rPr>
      </w:pPr>
      <w:r>
        <w:rPr>
          <w:rFonts w:ascii="宋体" w:hAnsi="宋体" w:eastAsia="宋体"/>
          <w:sz w:val="24"/>
          <w:szCs w:val="24"/>
        </w:rPr>
        <w:t>Web控制台：提供仪表盘、账号管理、应用管理、市场管理、订单管理等模块。</w:t>
      </w:r>
    </w:p>
    <w:p w14:paraId="472ECACF">
      <w:pPr>
        <w:ind w:firstLine="420"/>
        <w:rPr>
          <w:rFonts w:hint="eastAsia" w:ascii="宋体" w:hAnsi="宋体" w:eastAsia="宋体"/>
          <w:sz w:val="24"/>
          <w:szCs w:val="24"/>
        </w:rPr>
      </w:pPr>
      <w:r>
        <w:rPr>
          <w:rFonts w:ascii="宋体" w:hAnsi="宋体" w:eastAsia="宋体"/>
          <w:sz w:val="24"/>
          <w:szCs w:val="24"/>
        </w:rPr>
        <w:t>采用接口对接或者RPA挂接的方式实现资产台账信息、资产变动信息、资产处置等信息的自动上报。</w:t>
      </w:r>
    </w:p>
    <w:p w14:paraId="0FC38685">
      <w:pPr>
        <w:ind w:firstLine="420"/>
        <w:rPr>
          <w:rFonts w:hint="eastAsia" w:ascii="宋体" w:hAnsi="宋体" w:eastAsia="宋体"/>
          <w:sz w:val="24"/>
          <w:szCs w:val="24"/>
        </w:rPr>
      </w:pPr>
      <w:r>
        <w:rPr>
          <w:rFonts w:hint="eastAsia" w:ascii="宋体" w:hAnsi="宋体" w:eastAsia="宋体"/>
          <w:sz w:val="24"/>
          <w:szCs w:val="24"/>
        </w:rPr>
        <w:t>通过RPA</w:t>
      </w:r>
      <w:r>
        <w:rPr>
          <w:rFonts w:ascii="宋体" w:hAnsi="宋体" w:eastAsia="宋体"/>
          <w:sz w:val="24"/>
          <w:szCs w:val="24"/>
        </w:rPr>
        <w:t>实现医院财务核算系统</w:t>
      </w:r>
      <w:r>
        <w:rPr>
          <w:rFonts w:hint="eastAsia" w:ascii="宋体" w:hAnsi="宋体" w:eastAsia="宋体"/>
          <w:sz w:val="24"/>
          <w:szCs w:val="24"/>
        </w:rPr>
        <w:t>相关</w:t>
      </w:r>
      <w:r>
        <w:rPr>
          <w:rFonts w:ascii="宋体" w:hAnsi="宋体" w:eastAsia="宋体"/>
          <w:sz w:val="24"/>
          <w:szCs w:val="24"/>
        </w:rPr>
        <w:t>数据</w:t>
      </w:r>
      <w:r>
        <w:rPr>
          <w:rFonts w:hint="eastAsia" w:ascii="宋体" w:hAnsi="宋体" w:eastAsia="宋体"/>
          <w:sz w:val="24"/>
          <w:szCs w:val="24"/>
        </w:rPr>
        <w:t>以</w:t>
      </w:r>
      <w:r>
        <w:rPr>
          <w:rFonts w:ascii="宋体" w:hAnsi="宋体" w:eastAsia="宋体"/>
          <w:sz w:val="24"/>
          <w:szCs w:val="24"/>
        </w:rPr>
        <w:t>对照表及XML文件生成的方式同步至数字财政系统。</w:t>
      </w:r>
    </w:p>
    <w:p w14:paraId="0CA6BD7C">
      <w:pPr>
        <w:pStyle w:val="7"/>
        <w:spacing w:line="240" w:lineRule="auto"/>
        <w:rPr>
          <w:rFonts w:hint="eastAsia" w:ascii="宋体" w:hAnsi="宋体" w:eastAsia="宋体"/>
          <w:szCs w:val="24"/>
          <w:lang w:eastAsia="zh-CN"/>
        </w:rPr>
      </w:pPr>
      <w:r>
        <w:rPr>
          <w:rFonts w:hint="eastAsia" w:ascii="宋体" w:hAnsi="宋体" w:eastAsia="宋体"/>
          <w:szCs w:val="24"/>
          <w:lang w:eastAsia="zh-CN"/>
        </w:rPr>
        <w:t>接口管理</w:t>
      </w:r>
    </w:p>
    <w:p w14:paraId="23D3BA81">
      <w:pPr>
        <w:rPr>
          <w:rFonts w:hint="eastAsia" w:ascii="宋体" w:hAnsi="宋体" w:eastAsia="宋体"/>
          <w:sz w:val="24"/>
          <w:szCs w:val="24"/>
        </w:rPr>
      </w:pPr>
      <w:r>
        <w:rPr>
          <w:rFonts w:hint="eastAsia" w:ascii="宋体" w:hAnsi="宋体" w:eastAsia="宋体"/>
          <w:sz w:val="24"/>
          <w:szCs w:val="24"/>
        </w:rPr>
        <w:t>基于业务集成平台实现系统间的数据交互，并能够实现系统间的凭证自动化生成。</w:t>
      </w:r>
    </w:p>
    <w:p w14:paraId="123FFB63">
      <w:pPr>
        <w:pStyle w:val="8"/>
        <w:numPr>
          <w:ilvl w:val="2"/>
          <w:numId w:val="20"/>
        </w:numPr>
        <w:spacing w:before="0" w:after="0" w:line="240" w:lineRule="auto"/>
        <w:ind w:left="0" w:firstLine="0"/>
        <w:rPr>
          <w:rFonts w:hint="eastAsia" w:ascii="宋体" w:hAnsi="宋体" w:eastAsia="宋体"/>
        </w:rPr>
      </w:pPr>
      <w:r>
        <w:rPr>
          <w:rFonts w:hint="eastAsia" w:ascii="宋体" w:hAnsi="宋体" w:eastAsia="宋体"/>
        </w:rPr>
        <w:t>医疗收入凭证接口</w:t>
      </w:r>
    </w:p>
    <w:p w14:paraId="3B9BCAE0">
      <w:pPr>
        <w:ind w:firstLine="492" w:firstLineChars="200"/>
        <w:rPr>
          <w:rFonts w:hint="eastAsia" w:ascii="宋体" w:hAnsi="宋体" w:eastAsia="宋体"/>
          <w:sz w:val="24"/>
          <w:szCs w:val="24"/>
        </w:rPr>
      </w:pPr>
      <w:r>
        <w:rPr>
          <w:rFonts w:hint="eastAsia" w:ascii="宋体" w:hAnsi="宋体" w:eastAsia="宋体"/>
          <w:sz w:val="24"/>
          <w:szCs w:val="24"/>
        </w:rPr>
        <w:t>打通HIS收入系统与财务核算系统的对接，实现HIS收入数据按核算期间下载至财务核算系统，并通过会计平台配置，实现收入凭证的自动生成。</w:t>
      </w:r>
    </w:p>
    <w:p w14:paraId="62C2B8E8">
      <w:pPr>
        <w:pStyle w:val="8"/>
        <w:spacing w:before="0" w:after="0" w:line="240" w:lineRule="auto"/>
        <w:ind w:left="0" w:firstLine="0"/>
        <w:rPr>
          <w:rFonts w:hint="eastAsia" w:ascii="宋体" w:hAnsi="宋体" w:eastAsia="宋体"/>
        </w:rPr>
      </w:pPr>
      <w:r>
        <w:rPr>
          <w:rFonts w:hint="eastAsia" w:ascii="宋体" w:hAnsi="宋体" w:eastAsia="宋体"/>
        </w:rPr>
        <w:t>药品核减接口</w:t>
      </w:r>
    </w:p>
    <w:p w14:paraId="633C8BB3">
      <w:pPr>
        <w:ind w:firstLine="420"/>
        <w:rPr>
          <w:rFonts w:hint="eastAsia" w:ascii="宋体" w:hAnsi="宋体" w:eastAsia="宋体"/>
          <w:sz w:val="24"/>
          <w:szCs w:val="24"/>
        </w:rPr>
      </w:pPr>
      <w:r>
        <w:rPr>
          <w:rFonts w:ascii="宋体" w:hAnsi="宋体" w:eastAsia="宋体"/>
          <w:sz w:val="24"/>
          <w:szCs w:val="24"/>
        </w:rPr>
        <w:t>实现HIS</w:t>
      </w:r>
      <w:r>
        <w:rPr>
          <w:rFonts w:hint="eastAsia" w:ascii="宋体" w:hAnsi="宋体" w:eastAsia="宋体"/>
          <w:sz w:val="24"/>
          <w:szCs w:val="24"/>
        </w:rPr>
        <w:t>药房发药数据</w:t>
      </w:r>
      <w:r>
        <w:rPr>
          <w:rFonts w:ascii="宋体" w:hAnsi="宋体" w:eastAsia="宋体"/>
          <w:sz w:val="24"/>
          <w:szCs w:val="24"/>
        </w:rPr>
        <w:t>与</w:t>
      </w:r>
      <w:r>
        <w:rPr>
          <w:rFonts w:hint="eastAsia" w:ascii="宋体" w:hAnsi="宋体" w:eastAsia="宋体"/>
          <w:sz w:val="24"/>
          <w:szCs w:val="24"/>
        </w:rPr>
        <w:t>药品管理模块</w:t>
      </w:r>
      <w:r>
        <w:rPr>
          <w:rFonts w:ascii="宋体" w:hAnsi="宋体" w:eastAsia="宋体"/>
          <w:sz w:val="24"/>
          <w:szCs w:val="24"/>
        </w:rPr>
        <w:t>对接，能够满足</w:t>
      </w:r>
      <w:r>
        <w:rPr>
          <w:rFonts w:hint="eastAsia" w:ascii="宋体" w:hAnsi="宋体" w:eastAsia="宋体"/>
          <w:sz w:val="24"/>
          <w:szCs w:val="24"/>
        </w:rPr>
        <w:t>药品发药</w:t>
      </w:r>
      <w:r>
        <w:rPr>
          <w:rFonts w:ascii="宋体" w:hAnsi="宋体" w:eastAsia="宋体"/>
          <w:sz w:val="24"/>
          <w:szCs w:val="24"/>
        </w:rPr>
        <w:t>的库存校验以及实时库存管理，并能在</w:t>
      </w:r>
      <w:r>
        <w:rPr>
          <w:rFonts w:hint="eastAsia" w:ascii="宋体" w:hAnsi="宋体" w:eastAsia="宋体"/>
          <w:sz w:val="24"/>
          <w:szCs w:val="24"/>
        </w:rPr>
        <w:t>药品</w:t>
      </w:r>
      <w:r>
        <w:rPr>
          <w:rFonts w:ascii="宋体" w:hAnsi="宋体" w:eastAsia="宋体"/>
          <w:sz w:val="24"/>
          <w:szCs w:val="24"/>
        </w:rPr>
        <w:t>管理系统追溯</w:t>
      </w:r>
      <w:r>
        <w:rPr>
          <w:rFonts w:hint="eastAsia" w:ascii="宋体" w:hAnsi="宋体" w:eastAsia="宋体"/>
          <w:sz w:val="24"/>
          <w:szCs w:val="24"/>
        </w:rPr>
        <w:t>药品</w:t>
      </w:r>
      <w:r>
        <w:rPr>
          <w:rFonts w:ascii="宋体" w:hAnsi="宋体" w:eastAsia="宋体"/>
          <w:sz w:val="24"/>
          <w:szCs w:val="24"/>
        </w:rPr>
        <w:t>的使用情况。</w:t>
      </w:r>
    </w:p>
    <w:p w14:paraId="275257A0">
      <w:pPr>
        <w:pStyle w:val="8"/>
        <w:spacing w:before="0" w:after="0" w:line="240" w:lineRule="auto"/>
        <w:ind w:left="0" w:firstLine="0"/>
        <w:rPr>
          <w:rFonts w:hint="eastAsia" w:ascii="宋体" w:hAnsi="宋体" w:eastAsia="宋体"/>
        </w:rPr>
      </w:pPr>
      <w:r>
        <w:rPr>
          <w:rFonts w:hint="eastAsia" w:ascii="宋体" w:hAnsi="宋体" w:eastAsia="宋体"/>
        </w:rPr>
        <w:t>耗材核减接口</w:t>
      </w:r>
    </w:p>
    <w:p w14:paraId="66D57E12">
      <w:pPr>
        <w:ind w:firstLine="420"/>
        <w:rPr>
          <w:rFonts w:hint="eastAsia" w:ascii="宋体" w:hAnsi="宋体" w:eastAsia="宋体"/>
          <w:sz w:val="24"/>
          <w:szCs w:val="24"/>
        </w:rPr>
      </w:pPr>
      <w:r>
        <w:rPr>
          <w:rFonts w:ascii="宋体" w:hAnsi="宋体" w:eastAsia="宋体"/>
          <w:sz w:val="24"/>
          <w:szCs w:val="24"/>
        </w:rPr>
        <w:t>实现HIS收费材料与物资管理系统对接，能够满足收费材料的库存校验以及实时库存管理，并能在物资管理系统追溯收费材料的使用情况。</w:t>
      </w:r>
    </w:p>
    <w:p w14:paraId="080AFC9B">
      <w:pPr>
        <w:pStyle w:val="8"/>
        <w:spacing w:before="0" w:after="0" w:line="240" w:lineRule="auto"/>
        <w:ind w:left="0" w:firstLine="0"/>
        <w:rPr>
          <w:rFonts w:hint="eastAsia" w:ascii="宋体" w:hAnsi="宋体" w:eastAsia="宋体"/>
        </w:rPr>
      </w:pPr>
      <w:r>
        <w:rPr>
          <w:rFonts w:hint="eastAsia" w:ascii="宋体" w:hAnsi="宋体" w:eastAsia="宋体"/>
        </w:rPr>
        <w:t>薪资凭证对账</w:t>
      </w:r>
    </w:p>
    <w:p w14:paraId="0738346D">
      <w:pPr>
        <w:ind w:firstLine="420"/>
        <w:rPr>
          <w:rFonts w:hint="eastAsia" w:ascii="宋体" w:hAnsi="宋体" w:eastAsia="宋体"/>
          <w:sz w:val="24"/>
          <w:szCs w:val="24"/>
        </w:rPr>
      </w:pPr>
      <w:r>
        <w:rPr>
          <w:rFonts w:hint="eastAsia" w:ascii="宋体" w:hAnsi="宋体" w:eastAsia="宋体"/>
          <w:sz w:val="24"/>
          <w:szCs w:val="24"/>
        </w:rPr>
        <w:t>打通人事薪资系统与财务核算系统的对接，实现薪资发放数据按核算期间下载至财务核算系统，并通过会计平台配置，实现薪资发放凭证的自动生成。</w:t>
      </w:r>
    </w:p>
    <w:p w14:paraId="74930E59">
      <w:bookmarkStart w:id="12" w:name="_GoBack"/>
      <w:bookmarkEnd w:id="12"/>
    </w:p>
    <w:sectPr>
      <w:footerReference r:id="rId5" w:type="default"/>
      <w:pgSz w:w="11906" w:h="16838"/>
      <w:pgMar w:top="2098" w:right="1474" w:bottom="1984" w:left="1587" w:header="851" w:footer="1049" w:gutter="0"/>
      <w:cols w:space="720" w:num="1"/>
      <w:docGrid w:type="linesAndChars" w:linePitch="592"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8859">
    <w:pPr>
      <w:pStyle w:val="3"/>
      <w:spacing w:line="471" w:lineRule="auto"/>
      <w:rPr>
        <w:rFonts w:asci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9A93C"/>
    <w:multiLevelType w:val="singleLevel"/>
    <w:tmpl w:val="CED9A93C"/>
    <w:lvl w:ilvl="0" w:tentative="0">
      <w:start w:val="1"/>
      <w:numFmt w:val="decimal"/>
      <w:lvlText w:val="(%1)"/>
      <w:lvlJc w:val="left"/>
      <w:pPr>
        <w:ind w:left="425" w:hanging="425"/>
      </w:pPr>
      <w:rPr>
        <w:rFonts w:hint="default"/>
      </w:rPr>
    </w:lvl>
  </w:abstractNum>
  <w:abstractNum w:abstractNumId="1">
    <w:nsid w:val="FD7E6813"/>
    <w:multiLevelType w:val="multilevel"/>
    <w:tmpl w:val="FD7E6813"/>
    <w:lvl w:ilvl="0" w:tentative="0">
      <w:start w:val="1"/>
      <w:numFmt w:val="chineseCounting"/>
      <w:suff w:val="nothing"/>
      <w:lvlText w:val="%1、"/>
      <w:lvlJc w:val="left"/>
      <w:pPr>
        <w:ind w:left="425" w:hanging="425"/>
      </w:pPr>
      <w:rPr>
        <w:rFonts w:hint="eastAsia"/>
      </w:rPr>
    </w:lvl>
    <w:lvl w:ilvl="1" w:tentative="0">
      <w:start w:val="1"/>
      <w:numFmt w:val="decimal"/>
      <w:pStyle w:val="7"/>
      <w:isLgl/>
      <w:lvlText w:val="%1.%2"/>
      <w:lvlJc w:val="left"/>
      <w:pPr>
        <w:ind w:left="567" w:hanging="567"/>
      </w:pPr>
      <w:rPr>
        <w:rFonts w:hint="eastAsia"/>
      </w:rPr>
    </w:lvl>
    <w:lvl w:ilvl="2" w:tentative="0">
      <w:start w:val="12"/>
      <w:numFmt w:val="decimal"/>
      <w:pStyle w:val="8"/>
      <w:isLgl/>
      <w:lvlText w:val="%1.%2.%3."/>
      <w:lvlJc w:val="left"/>
      <w:pPr>
        <w:ind w:left="1986" w:hanging="709"/>
      </w:pPr>
      <w:rPr>
        <w:rFonts w:hint="eastAsia"/>
      </w:rPr>
    </w:lvl>
    <w:lvl w:ilvl="3" w:tentative="0">
      <w:start w:val="1"/>
      <w:numFmt w:val="decimal"/>
      <w:pStyle w:val="11"/>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394E297C"/>
    <w:multiLevelType w:val="singleLevel"/>
    <w:tmpl w:val="394E297C"/>
    <w:lvl w:ilvl="0" w:tentative="0">
      <w:start w:val="1"/>
      <w:numFmt w:val="decimal"/>
      <w:lvlText w:val="(%1)"/>
      <w:lvlJc w:val="left"/>
      <w:pPr>
        <w:ind w:left="425" w:hanging="425"/>
      </w:pPr>
      <w:rPr>
        <w:rFonts w:hint="default"/>
      </w:rPr>
    </w:lvl>
  </w:abstractNum>
  <w:abstractNum w:abstractNumId="3">
    <w:nsid w:val="47636733"/>
    <w:multiLevelType w:val="multilevel"/>
    <w:tmpl w:val="47636733"/>
    <w:lvl w:ilvl="0" w:tentative="0">
      <w:start w:val="1"/>
      <w:numFmt w:val="decimal"/>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5CB72D7E"/>
    <w:multiLevelType w:val="multilevel"/>
    <w:tmpl w:val="5CB72D7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D387E18"/>
    <w:multiLevelType w:val="multilevel"/>
    <w:tmpl w:val="5D387E18"/>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AC0255"/>
    <w:multiLevelType w:val="multilevel"/>
    <w:tmpl w:val="6EAC0255"/>
    <w:lvl w:ilvl="0" w:tentative="0">
      <w:start w:val="0"/>
      <w:numFmt w:val="bullet"/>
      <w:lvlText w:val="•"/>
      <w:lvlJc w:val="left"/>
      <w:pPr>
        <w:ind w:left="1680" w:hanging="4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7">
    <w:nsid w:val="77E3188D"/>
    <w:multiLevelType w:val="multilevel"/>
    <w:tmpl w:val="77E3188D"/>
    <w:lvl w:ilvl="0" w:tentative="0">
      <w:start w:val="1"/>
      <w:numFmt w:val="decimal"/>
      <w:lvlText w:val="%1)"/>
      <w:lvlJc w:val="left"/>
      <w:pPr>
        <w:ind w:left="900"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E2A6CD7"/>
    <w:multiLevelType w:val="multilevel"/>
    <w:tmpl w:val="7E2A6CD7"/>
    <w:lvl w:ilvl="0" w:tentative="0">
      <w:start w:val="1"/>
      <w:numFmt w:val="decimal"/>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6"/>
  </w:num>
  <w:num w:numId="10">
    <w:abstractNumId w:val="4"/>
  </w:num>
  <w:num w:numId="11">
    <w:abstractNumId w:val="7"/>
  </w:num>
  <w:num w:numId="1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num>
  <w:num w:numId="1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2A59"/>
    <w:rsid w:val="09654E76"/>
    <w:rsid w:val="446F2A59"/>
    <w:rsid w:val="6464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Arial"/>
      <w:kern w:val="2"/>
      <w:sz w:val="22"/>
      <w:szCs w:val="24"/>
      <w:lang w:val="en-US" w:eastAsia="zh-CN" w:bidi="ar-SA"/>
    </w:rPr>
  </w:style>
  <w:style w:type="paragraph" w:styleId="2">
    <w:name w:val="heading 1"/>
    <w:basedOn w:val="1"/>
    <w:next w:val="1"/>
    <w:qFormat/>
    <w:uiPriority w:val="0"/>
    <w:pPr>
      <w:outlineLvl w:val="0"/>
    </w:pPr>
    <w:rPr>
      <w:rFonts w:eastAsia="黑体"/>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overflowPunct w:val="0"/>
      <w:topLinePunct/>
      <w:adjustRightInd w:val="0"/>
      <w:spacing w:before="100" w:beforeAutospacing="1" w:after="100" w:afterAutospacing="1" w:line="240" w:lineRule="auto"/>
    </w:pPr>
    <w:rPr>
      <w:rFonts w:ascii="Times New Roman" w:hAnsi="Calibri" w:eastAsia="仿宋" w:cs="Times New Roman"/>
      <w:spacing w:val="-6"/>
      <w:kern w:val="0"/>
      <w:sz w:val="24"/>
      <w:szCs w:val="32"/>
    </w:rPr>
  </w:style>
  <w:style w:type="paragraph" w:customStyle="1" w:styleId="7">
    <w:name w:val="标题1.1"/>
    <w:basedOn w:val="1"/>
    <w:next w:val="1"/>
    <w:qFormat/>
    <w:locked/>
    <w:uiPriority w:val="0"/>
    <w:pPr>
      <w:keepNext/>
      <w:keepLines/>
      <w:widowControl/>
      <w:numPr>
        <w:ilvl w:val="1"/>
        <w:numId w:val="1"/>
      </w:numPr>
      <w:tabs>
        <w:tab w:val="left" w:pos="0"/>
      </w:tabs>
      <w:kinsoku w:val="0"/>
      <w:overflowPunct/>
      <w:topLinePunct w:val="0"/>
      <w:autoSpaceDE w:val="0"/>
      <w:autoSpaceDN w:val="0"/>
      <w:snapToGrid w:val="0"/>
      <w:spacing w:before="260" w:after="260" w:line="360" w:lineRule="auto"/>
      <w:jc w:val="left"/>
      <w:textAlignment w:val="baseline"/>
      <w:outlineLvl w:val="1"/>
    </w:pPr>
    <w:rPr>
      <w:rFonts w:asciiTheme="majorHAnsi" w:hAnsiTheme="majorHAnsi" w:eastAsiaTheme="majorEastAsia" w:cstheme="majorEastAsia"/>
      <w:b/>
      <w:snapToGrid w:val="0"/>
      <w:color w:val="000000"/>
      <w:spacing w:val="0"/>
      <w:kern w:val="0"/>
      <w:sz w:val="24"/>
      <w:szCs w:val="15"/>
      <w:lang w:eastAsia="en-US"/>
    </w:rPr>
  </w:style>
  <w:style w:type="paragraph" w:customStyle="1" w:styleId="8">
    <w:name w:val="标题1.1.1"/>
    <w:basedOn w:val="1"/>
    <w:next w:val="1"/>
    <w:qFormat/>
    <w:locked/>
    <w:uiPriority w:val="0"/>
    <w:pPr>
      <w:keepNext/>
      <w:keepLines/>
      <w:widowControl/>
      <w:numPr>
        <w:ilvl w:val="2"/>
        <w:numId w:val="1"/>
      </w:numPr>
      <w:tabs>
        <w:tab w:val="left" w:pos="0"/>
      </w:tabs>
      <w:kinsoku w:val="0"/>
      <w:overflowPunct/>
      <w:topLinePunct w:val="0"/>
      <w:autoSpaceDE w:val="0"/>
      <w:autoSpaceDN w:val="0"/>
      <w:snapToGrid w:val="0"/>
      <w:spacing w:before="260" w:after="260" w:line="360" w:lineRule="auto"/>
      <w:jc w:val="left"/>
      <w:textAlignment w:val="baseline"/>
      <w:outlineLvl w:val="2"/>
    </w:pPr>
    <w:rPr>
      <w:rFonts w:asciiTheme="minorHAnsi" w:hAnsiTheme="minorHAnsi" w:eastAsiaTheme="minorEastAsia" w:cstheme="minorEastAsia"/>
      <w:b/>
      <w:bCs/>
      <w:snapToGrid w:val="0"/>
      <w:color w:val="000000"/>
      <w:spacing w:val="51"/>
      <w:kern w:val="0"/>
      <w:sz w:val="24"/>
      <w:szCs w:val="24"/>
    </w:rPr>
  </w:style>
  <w:style w:type="paragraph" w:customStyle="1" w:styleId="9">
    <w:name w:val="l正文"/>
    <w:qFormat/>
    <w:uiPriority w:val="0"/>
    <w:pPr>
      <w:spacing w:line="360" w:lineRule="auto"/>
      <w:ind w:firstLine="200" w:firstLineChars="200"/>
    </w:pPr>
    <w:rPr>
      <w:rFonts w:ascii="Times New Roman" w:hAnsi="Times New Roman" w:eastAsia="宋体" w:cs="Times New Roman"/>
      <w:kern w:val="2"/>
      <w:sz w:val="22"/>
      <w:szCs w:val="22"/>
      <w:lang w:val="en-US" w:eastAsia="zh-CN" w:bidi="ar-SA"/>
    </w:rPr>
  </w:style>
  <w:style w:type="paragraph" w:styleId="10">
    <w:name w:val="List Paragraph"/>
    <w:basedOn w:val="1"/>
    <w:qFormat/>
    <w:uiPriority w:val="34"/>
    <w:pPr>
      <w:ind w:firstLine="420" w:firstLineChars="200"/>
    </w:pPr>
  </w:style>
  <w:style w:type="paragraph" w:customStyle="1" w:styleId="11">
    <w:name w:val="标题1.1.1.1"/>
    <w:basedOn w:val="1"/>
    <w:next w:val="1"/>
    <w:qFormat/>
    <w:locked/>
    <w:uiPriority w:val="0"/>
    <w:pPr>
      <w:keepNext/>
      <w:keepLines/>
      <w:widowControl/>
      <w:numPr>
        <w:ilvl w:val="3"/>
        <w:numId w:val="1"/>
      </w:numPr>
      <w:tabs>
        <w:tab w:val="left" w:pos="0"/>
      </w:tabs>
      <w:kinsoku w:val="0"/>
      <w:overflowPunct/>
      <w:topLinePunct w:val="0"/>
      <w:autoSpaceDE w:val="0"/>
      <w:autoSpaceDN w:val="0"/>
      <w:snapToGrid w:val="0"/>
      <w:spacing w:before="280" w:after="290" w:line="360" w:lineRule="auto"/>
      <w:jc w:val="left"/>
      <w:textAlignment w:val="baseline"/>
      <w:outlineLvl w:val="3"/>
    </w:pPr>
    <w:rPr>
      <w:rFonts w:asciiTheme="minorHAnsi" w:hAnsiTheme="minorHAnsi" w:eastAsiaTheme="minorEastAsia" w:cstheme="minorEastAsia"/>
      <w:b/>
      <w:bCs/>
      <w:snapToGrid w:val="0"/>
      <w:color w:val="000000"/>
      <w:spacing w:val="51"/>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2026-05-13T09:11:00Z</dcterms:created>
  <dc:creator>卑微小虎崽</dc:creator>
  <cp:lastModifiedBy>卑微小虎崽</cp:lastModifiedBy>
  <dcterms:modified xsi:type="dcterms:W3CDTF">2026-05-13T09:15:38Z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08A1E5617C9C41BD8E5DE4E36CACB542_13</vt:lpwstr>
  </property>
  <property fmtid="{D5CDD505-2E9C-101B-9397-08002B2CF9AE}" pid="4" name="KSOTemplateDocerSaveRecord">
    <vt:lpwstr>eyJoZGlkIjoiYzZkNzQ4ZWFiZmQ4NTRhOWRkZTk3YTMwMjlmMmZhYmUiLCJ1c2VySWQiOiIxMzQ0MTYwMDk1In0=</vt:lpwstr>
  </property>
</Properties>
</file>