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F9A99">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附件2：</w:t>
      </w:r>
    </w:p>
    <w:p w14:paraId="2D0FEA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b/>
          <w:sz w:val="44"/>
          <w:szCs w:val="24"/>
        </w:rPr>
        <w:t>合　同　书（货物）</w:t>
      </w:r>
    </w:p>
    <w:p w14:paraId="2E0D14E1">
      <w:pPr>
        <w:pStyle w:val="1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r>
        <w:rPr>
          <w:rFonts w:hint="default" w:ascii="Times New Roman" w:hAnsi="Times New Roman" w:cs="Times New Roman"/>
          <w:color w:val="222222"/>
          <w:sz w:val="28"/>
        </w:rPr>
        <w:t>项目名称：</w:t>
      </w:r>
      <w:r>
        <w:rPr>
          <w:rFonts w:hint="default" w:ascii="Times New Roman" w:hAnsi="Times New Roman" w:cs="Times New Roman"/>
          <w:color w:val="222222"/>
          <w:sz w:val="28"/>
          <w:lang w:val="en-US" w:eastAsia="zh-CN"/>
        </w:rPr>
        <w:t>广东省第一荣军优抚医院营养科双门冷冻冰箱、高功率微波炉采购项目</w:t>
      </w:r>
    </w:p>
    <w:p w14:paraId="49E7375E">
      <w:pPr>
        <w:pStyle w:val="12"/>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1CDAE2BE">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2B46A327">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020-84187600-2609</w:t>
      </w:r>
      <w:r>
        <w:rPr>
          <w:rFonts w:hint="default" w:ascii="Times New Roman" w:hAnsi="Times New Roman" w:cs="Times New Roman"/>
          <w:sz w:val="24"/>
        </w:rPr>
        <w:t>　　</w:t>
      </w:r>
    </w:p>
    <w:p w14:paraId="22D33052">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24C9763E">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64AB54CD">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66ED5CE5">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　　</w:t>
      </w:r>
    </w:p>
    <w:p w14:paraId="19BD578F">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30980A67">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077C028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r>
        <w:rPr>
          <w:rFonts w:hint="default" w:ascii="Times New Roman" w:hAnsi="Times New Roman" w:cs="Times New Roman"/>
          <w:sz w:val="24"/>
          <w:u w:val="single"/>
        </w:rPr>
        <w:t>广东省第一荣军优抚医院营养科</w:t>
      </w:r>
      <w:r>
        <w:rPr>
          <w:rFonts w:hint="default" w:ascii="Times New Roman" w:hAnsi="Times New Roman" w:cs="Times New Roman"/>
          <w:sz w:val="24"/>
          <w:u w:val="single"/>
          <w:lang w:val="en-US" w:eastAsia="zh-CN"/>
        </w:rPr>
        <w:t>双门冷冻冰箱、高功率微波炉</w:t>
      </w:r>
      <w:r>
        <w:rPr>
          <w:rFonts w:hint="default" w:ascii="Times New Roman" w:hAnsi="Times New Roman" w:cs="Times New Roman"/>
          <w:sz w:val="24"/>
          <w:u w:val="single"/>
        </w:rPr>
        <w:t>采购项目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》的规定，经双方协商，本着平等互利和诚实信用的原则，一致同意签订本合同如下。</w:t>
      </w:r>
    </w:p>
    <w:p w14:paraId="16290A3C">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一、货物内容</w:t>
      </w:r>
    </w:p>
    <w:tbl>
      <w:tblPr>
        <w:tblStyle w:val="7"/>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80"/>
        <w:gridCol w:w="888"/>
        <w:gridCol w:w="2202"/>
        <w:gridCol w:w="2640"/>
      </w:tblGrid>
      <w:tr w14:paraId="24AD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Mar>
              <w:top w:w="45" w:type="dxa"/>
              <w:left w:w="75" w:type="dxa"/>
              <w:bottom w:w="30" w:type="dxa"/>
              <w:right w:w="75" w:type="dxa"/>
            </w:tcMar>
            <w:vAlign w:val="center"/>
          </w:tcPr>
          <w:p w14:paraId="0926E596">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780" w:type="dxa"/>
            <w:tcMar>
              <w:top w:w="45" w:type="dxa"/>
              <w:left w:w="75" w:type="dxa"/>
              <w:bottom w:w="30" w:type="dxa"/>
              <w:right w:w="75" w:type="dxa"/>
            </w:tcMar>
            <w:vAlign w:val="center"/>
          </w:tcPr>
          <w:p w14:paraId="579CEF40">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5A811C87">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2202" w:type="dxa"/>
            <w:tcMar>
              <w:top w:w="45" w:type="dxa"/>
              <w:left w:w="75" w:type="dxa"/>
              <w:bottom w:w="30" w:type="dxa"/>
              <w:right w:w="75" w:type="dxa"/>
            </w:tcMar>
            <w:vAlign w:val="center"/>
          </w:tcPr>
          <w:p w14:paraId="46B35A19">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0C09A332">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2640" w:type="dxa"/>
            <w:tcMar>
              <w:top w:w="45" w:type="dxa"/>
              <w:left w:w="75" w:type="dxa"/>
              <w:bottom w:w="30" w:type="dxa"/>
              <w:right w:w="75" w:type="dxa"/>
            </w:tcMar>
            <w:vAlign w:val="center"/>
          </w:tcPr>
          <w:p w14:paraId="3385EED6">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001FAB35">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37CB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Mar>
              <w:top w:w="45" w:type="dxa"/>
              <w:left w:w="75" w:type="dxa"/>
              <w:bottom w:w="45" w:type="dxa"/>
              <w:right w:w="75" w:type="dxa"/>
            </w:tcMar>
            <w:vAlign w:val="center"/>
          </w:tcPr>
          <w:p w14:paraId="0804B744">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双门冷冻冰箱</w:t>
            </w:r>
          </w:p>
        </w:tc>
        <w:tc>
          <w:tcPr>
            <w:tcW w:w="780" w:type="dxa"/>
            <w:tcMar>
              <w:top w:w="45" w:type="dxa"/>
              <w:left w:w="75" w:type="dxa"/>
              <w:bottom w:w="45" w:type="dxa"/>
              <w:right w:w="75" w:type="dxa"/>
            </w:tcMar>
            <w:vAlign w:val="center"/>
          </w:tcPr>
          <w:p w14:paraId="07A8762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p>
        </w:tc>
        <w:tc>
          <w:tcPr>
            <w:tcW w:w="888" w:type="dxa"/>
            <w:tcMar>
              <w:top w:w="45" w:type="dxa"/>
              <w:left w:w="75" w:type="dxa"/>
              <w:bottom w:w="45" w:type="dxa"/>
              <w:right w:w="75" w:type="dxa"/>
            </w:tcMar>
            <w:vAlign w:val="center"/>
          </w:tcPr>
          <w:p w14:paraId="4BA77CD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台</w:t>
            </w:r>
          </w:p>
        </w:tc>
        <w:tc>
          <w:tcPr>
            <w:tcW w:w="2202" w:type="dxa"/>
            <w:tcMar>
              <w:top w:w="45" w:type="dxa"/>
              <w:left w:w="75" w:type="dxa"/>
              <w:bottom w:w="45" w:type="dxa"/>
              <w:right w:w="75" w:type="dxa"/>
            </w:tcMar>
            <w:vAlign w:val="center"/>
          </w:tcPr>
          <w:p w14:paraId="21E40BD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2640" w:type="dxa"/>
            <w:tcMar>
              <w:top w:w="45" w:type="dxa"/>
              <w:left w:w="75" w:type="dxa"/>
              <w:bottom w:w="45" w:type="dxa"/>
              <w:right w:w="75" w:type="dxa"/>
            </w:tcMar>
            <w:vAlign w:val="center"/>
          </w:tcPr>
          <w:p w14:paraId="05CCCF5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1B74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Mar>
              <w:top w:w="45" w:type="dxa"/>
              <w:left w:w="75" w:type="dxa"/>
              <w:bottom w:w="45" w:type="dxa"/>
              <w:right w:w="75" w:type="dxa"/>
            </w:tcMar>
            <w:vAlign w:val="center"/>
          </w:tcPr>
          <w:p w14:paraId="4D90E1A2">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高功率微波炉</w:t>
            </w:r>
          </w:p>
        </w:tc>
        <w:tc>
          <w:tcPr>
            <w:tcW w:w="780" w:type="dxa"/>
            <w:tcMar>
              <w:top w:w="45" w:type="dxa"/>
              <w:left w:w="75" w:type="dxa"/>
              <w:bottom w:w="45" w:type="dxa"/>
              <w:right w:w="75" w:type="dxa"/>
            </w:tcMar>
            <w:vAlign w:val="center"/>
          </w:tcPr>
          <w:p w14:paraId="10F159DD">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p>
        </w:tc>
        <w:tc>
          <w:tcPr>
            <w:tcW w:w="888" w:type="dxa"/>
            <w:tcMar>
              <w:top w:w="45" w:type="dxa"/>
              <w:left w:w="75" w:type="dxa"/>
              <w:bottom w:w="45" w:type="dxa"/>
              <w:right w:w="75" w:type="dxa"/>
            </w:tcMar>
            <w:vAlign w:val="center"/>
          </w:tcPr>
          <w:p w14:paraId="3F00CAD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台</w:t>
            </w:r>
          </w:p>
        </w:tc>
        <w:tc>
          <w:tcPr>
            <w:tcW w:w="2202" w:type="dxa"/>
            <w:tcMar>
              <w:top w:w="45" w:type="dxa"/>
              <w:left w:w="75" w:type="dxa"/>
              <w:bottom w:w="45" w:type="dxa"/>
              <w:right w:w="75" w:type="dxa"/>
            </w:tcMar>
            <w:vAlign w:val="center"/>
          </w:tcPr>
          <w:p w14:paraId="19EDC31B">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2640" w:type="dxa"/>
            <w:tcMar>
              <w:top w:w="45" w:type="dxa"/>
              <w:left w:w="75" w:type="dxa"/>
              <w:bottom w:w="45" w:type="dxa"/>
              <w:right w:w="75" w:type="dxa"/>
            </w:tcMar>
            <w:vAlign w:val="center"/>
          </w:tcPr>
          <w:p w14:paraId="3E3F315D">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16F1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gridSpan w:val="5"/>
            <w:tcMar>
              <w:top w:w="45" w:type="dxa"/>
              <w:left w:w="75" w:type="dxa"/>
              <w:bottom w:w="45" w:type="dxa"/>
              <w:right w:w="75" w:type="dxa"/>
            </w:tcMar>
            <w:vAlign w:val="center"/>
          </w:tcPr>
          <w:p w14:paraId="09D06A64">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eastAsia" w:ascii="Times New Roman" w:hAnsi="Times New Roman" w:cs="Times New Roman"/>
                <w:sz w:val="24"/>
                <w:szCs w:val="24"/>
                <w:lang w:val="en-US" w:eastAsia="zh-CN"/>
              </w:rPr>
              <w:t>XX</w:t>
            </w:r>
            <w:r>
              <w:rPr>
                <w:rFonts w:hint="default" w:ascii="Times New Roman" w:hAnsi="Times New Roman" w:cs="Times New Roman"/>
                <w:sz w:val="24"/>
                <w:szCs w:val="24"/>
                <w:lang w:val="en-US" w:eastAsia="zh-CN"/>
              </w:rPr>
              <w:t>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7D366E9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合同总额包括乙方设计、安装、随机零配件、标配工具、运输、保险、调试、培训、售后服务期服务、各项税费及合同实施过程中不可预见费用等。</w:t>
      </w:r>
    </w:p>
    <w:p w14:paraId="14CDB3E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二、合同金额</w:t>
      </w:r>
    </w:p>
    <w:p w14:paraId="6E537D1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合同金额为：人民币（大写）</w:t>
      </w:r>
      <w:r>
        <w:rPr>
          <w:rFonts w:hint="eastAsia" w:ascii="Times New Roman" w:hAnsi="Times New Roman" w:cs="Times New Roman"/>
          <w:sz w:val="24"/>
          <w:lang w:val="en-US" w:eastAsia="zh-CN"/>
        </w:rPr>
        <w:t>XX</w:t>
      </w:r>
      <w:r>
        <w:rPr>
          <w:rFonts w:hint="default" w:ascii="Times New Roman" w:hAnsi="Times New Roman" w:cs="Times New Roman"/>
          <w:sz w:val="24"/>
        </w:rPr>
        <w:t>元整（￥.00元）</w:t>
      </w:r>
    </w:p>
    <w:p w14:paraId="5A8D68F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三、</w:t>
      </w:r>
      <w:r>
        <w:rPr>
          <w:rFonts w:hint="eastAsia" w:ascii="Times New Roman" w:hAnsi="Times New Roman" w:cs="Times New Roman"/>
          <w:b/>
          <w:sz w:val="24"/>
          <w:lang w:val="en-US" w:eastAsia="zh-CN"/>
        </w:rPr>
        <w:t>货物</w:t>
      </w:r>
      <w:r>
        <w:rPr>
          <w:rFonts w:hint="default" w:ascii="Times New Roman" w:hAnsi="Times New Roman" w:cs="Times New Roman"/>
          <w:b/>
          <w:sz w:val="24"/>
        </w:rPr>
        <w:t>要求</w:t>
      </w:r>
    </w:p>
    <w:p w14:paraId="4BBF7EA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1.货物为原制造商制造的全新产品，</w:t>
      </w:r>
      <w:r>
        <w:rPr>
          <w:rFonts w:hint="eastAsia" w:ascii="Times New Roman" w:hAnsi="Times New Roman" w:cs="Times New Roman"/>
          <w:sz w:val="24"/>
          <w:lang w:val="en-US" w:eastAsia="zh-CN"/>
        </w:rPr>
        <w:t>整体</w:t>
      </w:r>
      <w:r>
        <w:rPr>
          <w:rFonts w:hint="default" w:ascii="Times New Roman" w:hAnsi="Times New Roman" w:cs="Times New Roman"/>
          <w:sz w:val="24"/>
        </w:rPr>
        <w:t>无污染，无侵权行为、表面无划损、无任何缺陷隐患，在中国境内可依常规安全合法使用。</w:t>
      </w:r>
    </w:p>
    <w:p w14:paraId="7208378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5E30290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四、交货期、交货方式及交货地点</w:t>
      </w:r>
    </w:p>
    <w:p w14:paraId="0EEB5AA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1.交货期：合同签订生效之日起</w:t>
      </w:r>
      <w:r>
        <w:rPr>
          <w:rFonts w:hint="eastAsia" w:ascii="Times New Roman" w:hAnsi="Times New Roman" w:cs="Times New Roman"/>
          <w:sz w:val="24"/>
          <w:highlight w:val="none"/>
          <w:u w:val="single"/>
          <w:lang w:val="en-US" w:eastAsia="zh-CN"/>
        </w:rPr>
        <w:t>5</w:t>
      </w:r>
      <w:r>
        <w:rPr>
          <w:rFonts w:hint="eastAsia" w:ascii="Times New Roman" w:hAnsi="Times New Roman" w:cs="Times New Roman"/>
          <w:sz w:val="24"/>
          <w:highlight w:val="none"/>
          <w:u w:val="none"/>
          <w:lang w:val="en-US" w:eastAsia="zh-CN"/>
        </w:rPr>
        <w:t>个工作</w:t>
      </w:r>
      <w:r>
        <w:rPr>
          <w:rFonts w:hint="default" w:ascii="Times New Roman" w:hAnsi="Times New Roman" w:cs="Times New Roman"/>
          <w:sz w:val="24"/>
        </w:rPr>
        <w:t>日内完成供货。</w:t>
      </w:r>
    </w:p>
    <w:p w14:paraId="0F2A42C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2.交货方式：乙方</w:t>
      </w:r>
      <w:r>
        <w:rPr>
          <w:rFonts w:hint="default" w:ascii="Times New Roman" w:hAnsi="Times New Roman" w:cs="Times New Roman"/>
          <w:sz w:val="24"/>
          <w:lang w:val="en-US" w:eastAsia="zh-CN"/>
        </w:rPr>
        <w:t>负责</w:t>
      </w:r>
      <w:r>
        <w:rPr>
          <w:rFonts w:hint="default" w:ascii="Times New Roman" w:hAnsi="Times New Roman" w:cs="Times New Roman"/>
          <w:sz w:val="24"/>
        </w:rPr>
        <w:t>将</w:t>
      </w:r>
      <w:r>
        <w:rPr>
          <w:rFonts w:hint="eastAsia" w:ascii="Times New Roman" w:hAnsi="Times New Roman" w:cs="Times New Roman"/>
          <w:sz w:val="24"/>
          <w:lang w:val="en-US" w:eastAsia="zh-CN"/>
        </w:rPr>
        <w:t>货物</w:t>
      </w:r>
      <w:r>
        <w:rPr>
          <w:rFonts w:hint="default" w:ascii="Times New Roman" w:hAnsi="Times New Roman" w:cs="Times New Roman"/>
          <w:sz w:val="24"/>
        </w:rPr>
        <w:t>运送至甲方指定交货地点。</w:t>
      </w:r>
    </w:p>
    <w:p w14:paraId="65C9CF5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3.交货地点：甲方指定交货地点。</w:t>
      </w:r>
    </w:p>
    <w:p w14:paraId="69E289B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167BBBB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甲方货物验收通过后，收到乙方正式发票后30个工作日内通过银行转账向乙方支付100%合同款。</w:t>
      </w:r>
    </w:p>
    <w:p w14:paraId="0DB5873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2</w:t>
      </w:r>
      <w:r>
        <w:rPr>
          <w:rFonts w:hint="default" w:ascii="Times New Roman" w:hAnsi="Times New Roman" w:cs="Times New Roman"/>
          <w:sz w:val="24"/>
        </w:rPr>
        <w:t>.每次货款结算前，乙方需提供符合国家有关财税规定的等额发票。合同款包含项目实施过程的所有含税费用、首次计量或校准费用。</w:t>
      </w:r>
    </w:p>
    <w:p w14:paraId="7DA7B94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六、</w:t>
      </w:r>
      <w:r>
        <w:rPr>
          <w:rFonts w:hint="eastAsia" w:ascii="Times New Roman" w:hAnsi="Times New Roman" w:cs="Times New Roman"/>
          <w:b/>
          <w:sz w:val="24"/>
          <w:lang w:val="en-US" w:eastAsia="zh-CN"/>
        </w:rPr>
        <w:t>质保期</w:t>
      </w:r>
      <w:r>
        <w:rPr>
          <w:rFonts w:hint="default" w:ascii="Times New Roman" w:hAnsi="Times New Roman" w:cs="Times New Roman"/>
          <w:b/>
          <w:sz w:val="24"/>
        </w:rPr>
        <w:t>及服务要求</w:t>
      </w:r>
    </w:p>
    <w:p w14:paraId="48AE655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1.本合同</w:t>
      </w:r>
      <w:r>
        <w:rPr>
          <w:rFonts w:hint="eastAsia" w:ascii="Times New Roman" w:hAnsi="Times New Roman" w:cs="Times New Roman"/>
          <w:sz w:val="24"/>
          <w:lang w:val="en-US" w:eastAsia="zh-CN"/>
        </w:rPr>
        <w:t>货物的质保期</w:t>
      </w:r>
      <w:r>
        <w:rPr>
          <w:rFonts w:hint="default" w:ascii="Times New Roman" w:hAnsi="Times New Roman" w:cs="Times New Roman"/>
          <w:sz w:val="24"/>
        </w:rPr>
        <w:t>为</w:t>
      </w:r>
      <w:r>
        <w:rPr>
          <w:rFonts w:hint="eastAsia" w:ascii="Times New Roman" w:hAnsi="Times New Roman" w:cs="Times New Roman"/>
          <w:sz w:val="24"/>
          <w:u w:val="single"/>
          <w:lang w:val="en-US" w:eastAsia="zh-CN"/>
        </w:rPr>
        <w:t>1</w:t>
      </w:r>
      <w:r>
        <w:rPr>
          <w:rFonts w:hint="default" w:ascii="Times New Roman" w:hAnsi="Times New Roman" w:cs="Times New Roman"/>
          <w:sz w:val="24"/>
          <w:u w:val="single"/>
          <w:lang w:val="en-US" w:eastAsia="zh-CN"/>
        </w:rPr>
        <w:t>年</w:t>
      </w:r>
      <w:r>
        <w:rPr>
          <w:rFonts w:hint="default" w:ascii="Times New Roman" w:hAnsi="Times New Roman" w:cs="Times New Roman"/>
          <w:sz w:val="24"/>
        </w:rPr>
        <w:t>，自</w:t>
      </w:r>
      <w:r>
        <w:rPr>
          <w:rFonts w:hint="eastAsia" w:ascii="Times New Roman" w:hAnsi="Times New Roman" w:cs="Times New Roman"/>
          <w:sz w:val="24"/>
          <w:lang w:val="en-US" w:eastAsia="zh-CN"/>
        </w:rPr>
        <w:t>货物</w:t>
      </w:r>
      <w:r>
        <w:rPr>
          <w:rFonts w:hint="default" w:ascii="Times New Roman" w:hAnsi="Times New Roman" w:cs="Times New Roman"/>
          <w:sz w:val="24"/>
        </w:rPr>
        <w:t>验收之日起算。</w:t>
      </w:r>
    </w:p>
    <w:p w14:paraId="0CBDBB79">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2.乙方应保证提供的货物是全新、未使用过的原装合格正品，并完全符合生产厂家或国家规定的质量、规格和性能的要求。</w:t>
      </w:r>
    </w:p>
    <w:p w14:paraId="7C7D379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3.乙方应保证在质保期内按照生产厂家的服务标准向甲方提供售后服务。</w:t>
      </w:r>
    </w:p>
    <w:p w14:paraId="6534807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七、验收</w:t>
      </w:r>
    </w:p>
    <w:p w14:paraId="1E0C8A6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31E9E1C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2.进口产品必须具备原产地证明和商检局的检验证明及合法进货渠道证明。</w:t>
      </w:r>
    </w:p>
    <w:p w14:paraId="75CFDE3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3.货物为原厂商未启封全新包装，具出厂合格证，序列号、包装箱号与出厂批号一致，并可追索查阅。</w:t>
      </w:r>
    </w:p>
    <w:p w14:paraId="4449F82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0294512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b/>
          <w:sz w:val="24"/>
          <w:lang w:val="en-US" w:eastAsia="zh-CN"/>
        </w:rPr>
        <w:t>八</w:t>
      </w:r>
      <w:r>
        <w:rPr>
          <w:rFonts w:hint="default" w:ascii="Times New Roman" w:hAnsi="Times New Roman" w:cs="Times New Roman"/>
          <w:b/>
          <w:sz w:val="24"/>
        </w:rPr>
        <w:t>、违约责任与赔偿损失</w:t>
      </w:r>
    </w:p>
    <w:p w14:paraId="1056877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1.乙方交付的货物、提供的服务不符合本合同规定的，甲方有权拒收，并且乙方须向甲方支付本合同总价10%的违约金。</w:t>
      </w:r>
    </w:p>
    <w:p w14:paraId="7376730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589457D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3.甲方无正当理由拒收货物/接受服务，甲方向乙方偿付本合同总价的5%的违约金。甲方无正当理由逾期付款，则每日按本合同总价的3‰向乙方偿付违约金，累计不得超过未按期支付总金额的10%。</w:t>
      </w:r>
    </w:p>
    <w:p w14:paraId="7F043DF2">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lang w:eastAsia="zh-CN"/>
        </w:rPr>
      </w:pPr>
      <w:r>
        <w:rPr>
          <w:rFonts w:hint="default" w:ascii="Times New Roman" w:hAnsi="Times New Roman" w:cs="Times New Roman"/>
          <w:sz w:val="24"/>
        </w:rPr>
        <w:t>4.对于因任何一方原因导致变更、中止或者终止政府采购合同的，违约方应当依照合同约定对守约方受到的损失予以赔偿或者补偿</w:t>
      </w:r>
      <w:r>
        <w:rPr>
          <w:rFonts w:hint="eastAsia" w:ascii="Times New Roman" w:hAnsi="Times New Roman" w:cs="Times New Roman"/>
          <w:sz w:val="24"/>
          <w:lang w:eastAsia="zh-CN"/>
        </w:rPr>
        <w:t>。</w:t>
      </w:r>
    </w:p>
    <w:p w14:paraId="50732DA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5.乙方未按本合同的规定和</w:t>
      </w:r>
      <w:r>
        <w:rPr>
          <w:rFonts w:hint="eastAsia" w:ascii="Times New Roman" w:hAnsi="Times New Roman" w:cs="Times New Roman"/>
          <w:sz w:val="24"/>
          <w:lang w:eastAsia="zh-CN"/>
        </w:rPr>
        <w:t>“</w:t>
      </w:r>
      <w:r>
        <w:rPr>
          <w:rFonts w:hint="default" w:ascii="Times New Roman" w:hAnsi="Times New Roman" w:cs="Times New Roman"/>
          <w:sz w:val="24"/>
        </w:rPr>
        <w:t>服务承诺</w:t>
      </w:r>
      <w:r>
        <w:rPr>
          <w:rFonts w:hint="eastAsia" w:ascii="Times New Roman" w:hAnsi="Times New Roman" w:cs="Times New Roman"/>
          <w:sz w:val="24"/>
          <w:lang w:eastAsia="zh-CN"/>
        </w:rPr>
        <w:t>”</w:t>
      </w:r>
      <w:r>
        <w:rPr>
          <w:rFonts w:hint="default" w:ascii="Times New Roman" w:hAnsi="Times New Roman" w:cs="Times New Roman"/>
          <w:sz w:val="24"/>
        </w:rPr>
        <w:t>提供伴随服务/售后服务的，应按合同总价款的5%向甲方承担违约责任。</w:t>
      </w:r>
    </w:p>
    <w:p w14:paraId="09E5FAE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6.其他违约责任按《中华人民共和国民法典》处理。</w:t>
      </w:r>
    </w:p>
    <w:p w14:paraId="0BFEEE9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十、争议的解决</w:t>
      </w:r>
    </w:p>
    <w:p w14:paraId="03BC7EC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甲方所在地人民法院提起诉讼。</w:t>
      </w:r>
      <w:r>
        <w:rPr>
          <w:rFonts w:hint="default" w:ascii="Times New Roman" w:hAnsi="Times New Roman" w:cs="Times New Roman"/>
          <w:color w:val="000000"/>
          <w:sz w:val="24"/>
        </w:rPr>
        <w:t>因解决争议所产生的诉讼费、律师费、保全费等费用由败诉方承担。</w:t>
      </w:r>
    </w:p>
    <w:p w14:paraId="0944644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十一、不可抗力</w:t>
      </w:r>
    </w:p>
    <w:p w14:paraId="52404F9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52CF05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十二、税费</w:t>
      </w:r>
    </w:p>
    <w:p w14:paraId="53C07F0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1.在中国境内、外发生的与本合同执行有关的一切税费均由乙方负担。</w:t>
      </w:r>
    </w:p>
    <w:p w14:paraId="036830E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十三、</w:t>
      </w:r>
      <w:r>
        <w:rPr>
          <w:rFonts w:hint="default" w:ascii="Times New Roman" w:hAnsi="Times New Roman" w:cs="Times New Roman"/>
          <w:b/>
          <w:sz w:val="24"/>
          <w:lang w:eastAsia="zh-CN"/>
        </w:rPr>
        <w:t>其他</w:t>
      </w:r>
    </w:p>
    <w:p w14:paraId="0249E3B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1.本合同所有附件、招标文件、投标文件、中标通知书均</w:t>
      </w:r>
      <w:r>
        <w:rPr>
          <w:rFonts w:hint="default" w:ascii="Times New Roman" w:hAnsi="Times New Roman" w:cs="Times New Roman"/>
          <w:sz w:val="24"/>
          <w:lang w:eastAsia="zh-CN"/>
        </w:rPr>
        <w:t>为本</w:t>
      </w:r>
      <w:r>
        <w:rPr>
          <w:rFonts w:hint="default" w:ascii="Times New Roman" w:hAnsi="Times New Roman" w:cs="Times New Roman"/>
          <w:sz w:val="24"/>
        </w:rPr>
        <w:t>合同的有效组成部分，与本合同具有同等法律效力。</w:t>
      </w:r>
    </w:p>
    <w:p w14:paraId="553FCBB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2.在执行本合同的过程中，所有经双方签署确认的文件（包括但不限于会议纪要、补充协议、往来信函）即成为本合同的有效组成部分，与本合同具有同等法律效力。</w:t>
      </w:r>
    </w:p>
    <w:p w14:paraId="022068B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21F4447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4.除甲方事先书面同意外，乙方不得部分或全部转让其应履行的合同项下的义务，否则乙方应承担由此给甲方造成的一切损失。</w:t>
      </w:r>
    </w:p>
    <w:p w14:paraId="154A6E6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十四、合同生效</w:t>
      </w:r>
    </w:p>
    <w:p w14:paraId="41F88BB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1.本合同在甲乙双方法定代表人或其授权代表签字盖章后生效。</w:t>
      </w:r>
    </w:p>
    <w:p w14:paraId="1761762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2.合同一式6份，甲方执5份，乙方执1份</w:t>
      </w:r>
      <w:r>
        <w:rPr>
          <w:rFonts w:hint="default" w:ascii="Times New Roman" w:hAnsi="Times New Roman" w:cs="Times New Roman"/>
          <w:color w:val="000000"/>
          <w:sz w:val="24"/>
        </w:rPr>
        <w:t>，具有同等法律效力。</w:t>
      </w:r>
    </w:p>
    <w:p w14:paraId="5471198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51024427">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p>
    <w:p w14:paraId="0273ECE5">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4ED8A964">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eastAsia"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eastAsia" w:ascii="Times New Roman" w:hAnsi="Times New Roman" w:cs="Times New Roman"/>
          <w:b/>
          <w:sz w:val="24"/>
          <w:lang w:val="en-US" w:eastAsia="zh-CN"/>
        </w:rPr>
        <w:t>签约</w:t>
      </w:r>
      <w:r>
        <w:rPr>
          <w:rFonts w:hint="default" w:ascii="Times New Roman" w:hAnsi="Times New Roman" w:cs="Times New Roman"/>
          <w:b/>
          <w:sz w:val="24"/>
        </w:rPr>
        <w:t>代表：</w:t>
      </w:r>
    </w:p>
    <w:p w14:paraId="2E754778">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4ABAD2F9">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5568DB48">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 xml:space="preserve">签订日期：　　　年　　月　　日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签订日期：　　　年　　月　　日</w:t>
      </w:r>
    </w:p>
    <w:p w14:paraId="385633FD">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34CE42ED">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46B6F2E9">
      <w:pPr>
        <w:pStyle w:val="12"/>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0B5A0AF6">
      <w:pPr>
        <w:pStyle w:val="12"/>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778D6B49">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3C93FADD">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rPr>
      </w:pPr>
      <w:r>
        <w:rPr>
          <w:rFonts w:hint="default" w:ascii="Times New Roman" w:hAnsi="Times New Roman" w:cs="Times New Roman" w:eastAsiaTheme="minorEastAsia"/>
          <w:sz w:val="32"/>
          <w:szCs w:val="24"/>
        </w:rPr>
        <w:br w:type="page"/>
      </w:r>
    </w:p>
    <w:p w14:paraId="2F249DBD">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附件：</w:t>
      </w:r>
    </w:p>
    <w:p w14:paraId="4D4958DD">
      <w:pPr>
        <w:keepNext w:val="0"/>
        <w:keepLines w:val="0"/>
        <w:pageBreakBefore w:val="0"/>
        <w:numPr>
          <w:ilvl w:val="0"/>
          <w:numId w:val="0"/>
        </w:numPr>
        <w:kinsoku/>
        <w:wordWrap/>
        <w:overflowPunct/>
        <w:topLinePunct w:val="0"/>
        <w:bidi w:val="0"/>
        <w:snapToGrid/>
        <w:spacing w:line="576"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单台配置清单（双门冷冻冰箱）：</w:t>
      </w:r>
    </w:p>
    <w:tbl>
      <w:tblPr>
        <w:tblStyle w:val="8"/>
        <w:tblW w:w="44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620"/>
        <w:gridCol w:w="2137"/>
        <w:gridCol w:w="2048"/>
      </w:tblGrid>
      <w:tr w14:paraId="417B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Pr>
          <w:p w14:paraId="558C4BC5">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724" w:type="pct"/>
          </w:tcPr>
          <w:p w14:paraId="358EB42D">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1406" w:type="pct"/>
          </w:tcPr>
          <w:p w14:paraId="2D159806">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1348" w:type="pct"/>
          </w:tcPr>
          <w:p w14:paraId="2D97BE6D">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r>
      <w:tr w14:paraId="200C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Pr>
          <w:p w14:paraId="7F20956A">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724" w:type="pct"/>
          </w:tcPr>
          <w:p w14:paraId="5E78D6D5">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主机</w:t>
            </w:r>
          </w:p>
        </w:tc>
        <w:tc>
          <w:tcPr>
            <w:tcW w:w="1406" w:type="pct"/>
          </w:tcPr>
          <w:p w14:paraId="59201FAF">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台</w:t>
            </w:r>
          </w:p>
        </w:tc>
        <w:tc>
          <w:tcPr>
            <w:tcW w:w="1348" w:type="pct"/>
          </w:tcPr>
          <w:p w14:paraId="7AF62087">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w:t>
            </w:r>
          </w:p>
        </w:tc>
      </w:tr>
    </w:tbl>
    <w:p w14:paraId="577CEA72">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CE69646">
      <w:pPr>
        <w:keepNext w:val="0"/>
        <w:keepLines w:val="0"/>
        <w:pageBreakBefore w:val="0"/>
        <w:numPr>
          <w:ilvl w:val="0"/>
          <w:numId w:val="0"/>
        </w:numPr>
        <w:kinsoku/>
        <w:wordWrap/>
        <w:overflowPunct/>
        <w:topLinePunct w:val="0"/>
        <w:bidi w:val="0"/>
        <w:snapToGrid/>
        <w:spacing w:line="576"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单台配置清单（高功率微波炉）：</w:t>
      </w:r>
    </w:p>
    <w:tbl>
      <w:tblPr>
        <w:tblStyle w:val="8"/>
        <w:tblW w:w="44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647"/>
        <w:gridCol w:w="2092"/>
        <w:gridCol w:w="2095"/>
      </w:tblGrid>
      <w:tr w14:paraId="52F1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14:paraId="5794207A">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729" w:type="pct"/>
          </w:tcPr>
          <w:p w14:paraId="3555C307">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1366" w:type="pct"/>
          </w:tcPr>
          <w:p w14:paraId="3C8465D2">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1368" w:type="pct"/>
          </w:tcPr>
          <w:p w14:paraId="4F95FD8F">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r>
      <w:tr w14:paraId="2EDA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14:paraId="75D95DE3">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729" w:type="pct"/>
          </w:tcPr>
          <w:p w14:paraId="05C3EA88">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主机</w:t>
            </w:r>
          </w:p>
        </w:tc>
        <w:tc>
          <w:tcPr>
            <w:tcW w:w="1366" w:type="pct"/>
          </w:tcPr>
          <w:p w14:paraId="16AC14AF">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68" w:type="pct"/>
          </w:tcPr>
          <w:p w14:paraId="3BA01FA2">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ADD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14:paraId="1F37C3AA">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729" w:type="pct"/>
          </w:tcPr>
          <w:p w14:paraId="4934DEF7">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风冷微波电源</w:t>
            </w:r>
          </w:p>
        </w:tc>
        <w:tc>
          <w:tcPr>
            <w:tcW w:w="1366" w:type="pct"/>
          </w:tcPr>
          <w:p w14:paraId="0BA18748">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只</w:t>
            </w:r>
          </w:p>
        </w:tc>
        <w:tc>
          <w:tcPr>
            <w:tcW w:w="1368" w:type="pct"/>
          </w:tcPr>
          <w:p w14:paraId="7E48BE63">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20</w:t>
            </w:r>
          </w:p>
        </w:tc>
      </w:tr>
      <w:tr w14:paraId="0207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14:paraId="1957AC4A">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729" w:type="pct"/>
          </w:tcPr>
          <w:p w14:paraId="712B05A1">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微波磁控管</w:t>
            </w:r>
          </w:p>
        </w:tc>
        <w:tc>
          <w:tcPr>
            <w:tcW w:w="1366" w:type="pct"/>
          </w:tcPr>
          <w:p w14:paraId="0A90F293">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只</w:t>
            </w:r>
          </w:p>
        </w:tc>
        <w:tc>
          <w:tcPr>
            <w:tcW w:w="1368" w:type="pct"/>
          </w:tcPr>
          <w:p w14:paraId="07B03AF1">
            <w:pPr>
              <w:keepNext w:val="0"/>
              <w:keepLines w:val="0"/>
              <w:pageBreakBefore w:val="0"/>
              <w:numPr>
                <w:ilvl w:val="0"/>
                <w:numId w:val="0"/>
              </w:numPr>
              <w:kinsoku/>
              <w:wordWrap/>
              <w:overflowPunct/>
              <w:topLinePunct w:val="0"/>
              <w:bidi w:val="0"/>
              <w:snapToGrid/>
              <w:spacing w:line="576"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20</w:t>
            </w:r>
          </w:p>
        </w:tc>
      </w:tr>
      <w:tr w14:paraId="1BEB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14:paraId="525C1F48">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729" w:type="pct"/>
          </w:tcPr>
          <w:p w14:paraId="567F1FD3">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红外测温仪</w:t>
            </w:r>
          </w:p>
        </w:tc>
        <w:tc>
          <w:tcPr>
            <w:tcW w:w="1366" w:type="pct"/>
          </w:tcPr>
          <w:p w14:paraId="70CC2F11">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1368" w:type="pct"/>
          </w:tcPr>
          <w:p w14:paraId="4E398856">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4F32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14:paraId="3B5EC620">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729" w:type="pct"/>
          </w:tcPr>
          <w:p w14:paraId="2372DB91">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推车</w:t>
            </w:r>
          </w:p>
        </w:tc>
        <w:tc>
          <w:tcPr>
            <w:tcW w:w="1366" w:type="pct"/>
          </w:tcPr>
          <w:p w14:paraId="2B1ED8E6">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68" w:type="pct"/>
          </w:tcPr>
          <w:p w14:paraId="56C095BD">
            <w:pPr>
              <w:keepNext w:val="0"/>
              <w:keepLines w:val="0"/>
              <w:pageBreakBefore w:val="0"/>
              <w:numPr>
                <w:ilvl w:val="0"/>
                <w:numId w:val="0"/>
              </w:numPr>
              <w:kinsoku/>
              <w:wordWrap/>
              <w:overflowPunct/>
              <w:topLinePunct w:val="0"/>
              <w:bidi w:val="0"/>
              <w:snapToGrid/>
              <w:spacing w:line="576"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r>
    </w:tbl>
    <w:p w14:paraId="640F98D2">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591FB9F5">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7B104761">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443B9EDD">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36BC2152">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70B7ED3F">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0471EAC9">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2BE53A5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6FC7273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78621DF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3B8E4EB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1F9BB2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178CB201">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7B3474FE">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23580B8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4076A547">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67464E27">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7BCC493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7C8BE880">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701DB4E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37C2722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3B53150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372AF8C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28AF403E">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17B6D103">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05CA7EEE">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23CF5C1D">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160DF561">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1BB4E727">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rPr>
      </w:pPr>
      <w:r>
        <w:rPr>
          <w:rFonts w:hint="default" w:ascii="Times New Roman" w:hAnsi="Times New Roman" w:cs="Times New Roman" w:eastAsiaTheme="minorEastAsia"/>
          <w:szCs w:val="21"/>
        </w:rPr>
        <w:t xml:space="preserve">  年   月   日                         年   月   日</w:t>
      </w:r>
    </w:p>
    <w:p w14:paraId="5A4784CD">
      <w:bookmarkStart w:id="0" w:name="_GoBack"/>
      <w:bookmarkEnd w:id="0"/>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921CC"/>
    <w:rsid w:val="35CC4B52"/>
    <w:rsid w:val="58487AE6"/>
    <w:rsid w:val="594A2B8C"/>
    <w:rsid w:val="658921CC"/>
    <w:rsid w:val="6BFE4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2026-05-25T09:22:00Z</dcterms:created>
  <dc:creator>卑微小虎崽</dc:creator>
  <cp:lastModifiedBy>卑微小虎崽</cp:lastModifiedBy>
  <dcterms:modified xsi:type="dcterms:W3CDTF">2026-05-25T09:31:04Z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7255ADB3EBFA44FC9CAEFB3154ED17F7_13</vt:lpwstr>
  </property>
  <property fmtid="{D5CDD505-2E9C-101B-9397-08002B2CF9AE}" pid="4" name="KSOTemplateDocerSaveRecord">
    <vt:lpwstr>eyJoZGlkIjoiYzZkNzQ4ZWFiZmQ4NTRhOWRkZTk3YTMwMjlmMmZhYmUiLCJ1c2VySWQiOiIxMzQ0MTYwMDk1In0=</vt:lpwstr>
  </property>
</Properties>
</file>