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05EA1">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bookmarkStart w:id="0" w:name="_GoBack"/>
      <w:r>
        <w:rPr>
          <w:rFonts w:hint="default" w:ascii="Times New Roman" w:hAnsi="Times New Roman" w:eastAsia="仿宋_GB2312" w:cs="Times New Roman"/>
          <w:color w:val="000000"/>
          <w:sz w:val="32"/>
          <w:szCs w:val="32"/>
          <w:shd w:val="clear" w:color="auto" w:fill="FFFFFF"/>
          <w:lang w:val="en-US" w:eastAsia="zh-CN"/>
        </w:rPr>
        <w:t>附件1：</w:t>
      </w:r>
    </w:p>
    <w:tbl>
      <w:tblPr>
        <w:tblStyle w:val="9"/>
        <w:tblW w:w="85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6"/>
        <w:gridCol w:w="1495"/>
        <w:gridCol w:w="5611"/>
      </w:tblGrid>
      <w:tr w14:paraId="2B657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blHeader/>
          <w:jc w:val="center"/>
        </w:trPr>
        <w:tc>
          <w:tcPr>
            <w:tcW w:w="1416" w:type="dxa"/>
            <w:tcBorders>
              <w:top w:val="single" w:color="auto" w:sz="2" w:space="0"/>
              <w:left w:val="single" w:color="auto" w:sz="2" w:space="0"/>
              <w:bottom w:val="single" w:color="auto" w:sz="2" w:space="0"/>
              <w:right w:val="single" w:color="auto" w:sz="2" w:space="0"/>
            </w:tcBorders>
            <w:shd w:val="clear" w:color="auto" w:fill="EEECE1"/>
            <w:tcMar>
              <w:top w:w="-1" w:type="dxa"/>
              <w:left w:w="-1" w:type="dxa"/>
              <w:bottom w:w="-1" w:type="dxa"/>
              <w:right w:w="-1" w:type="dxa"/>
            </w:tcMar>
            <w:vAlign w:val="center"/>
          </w:tcPr>
          <w:p w14:paraId="0154E026">
            <w:pPr>
              <w:pStyle w:val="15"/>
              <w:snapToGrid w:val="0"/>
              <w:spacing w:line="240" w:lineRule="auto"/>
              <w:ind w:left="0" w:leftChars="0" w:right="0" w:rightChars="0" w:firstLine="0" w:firstLineChars="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评审内容</w:t>
            </w:r>
          </w:p>
        </w:tc>
        <w:tc>
          <w:tcPr>
            <w:tcW w:w="7106" w:type="dxa"/>
            <w:gridSpan w:val="2"/>
            <w:tcBorders>
              <w:top w:val="single" w:color="auto" w:sz="2" w:space="0"/>
              <w:left w:val="single" w:color="auto" w:sz="2" w:space="0"/>
              <w:right w:val="single" w:color="auto" w:sz="2" w:space="0"/>
            </w:tcBorders>
            <w:shd w:val="clear" w:color="auto" w:fill="EEECE1"/>
            <w:tcMar>
              <w:top w:w="-1" w:type="dxa"/>
              <w:left w:w="-1" w:type="dxa"/>
              <w:bottom w:w="-1" w:type="dxa"/>
              <w:right w:w="-1" w:type="dxa"/>
            </w:tcMar>
            <w:vAlign w:val="center"/>
          </w:tcPr>
          <w:p w14:paraId="0C1FE278">
            <w:pPr>
              <w:pStyle w:val="15"/>
              <w:snapToGrid w:val="0"/>
              <w:spacing w:line="240" w:lineRule="auto"/>
              <w:ind w:left="0" w:leftChars="0" w:right="0" w:rightChars="0" w:firstLine="0" w:firstLineChars="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评议指标</w:t>
            </w:r>
          </w:p>
        </w:tc>
      </w:tr>
      <w:tr w14:paraId="78D5D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tcBorders>
              <w:top w:val="single" w:color="auto" w:sz="2" w:space="0"/>
              <w:left w:val="single" w:color="auto" w:sz="2" w:space="0"/>
              <w:bottom w:val="single" w:color="auto" w:sz="2" w:space="0"/>
              <w:right w:val="single" w:color="auto" w:sz="2" w:space="0"/>
            </w:tcBorders>
            <w:shd w:val="clear" w:color="auto" w:fill="auto"/>
            <w:tcMar>
              <w:top w:w="-1" w:type="dxa"/>
              <w:left w:w="-1" w:type="dxa"/>
              <w:bottom w:w="-1" w:type="dxa"/>
              <w:right w:w="-1" w:type="dxa"/>
            </w:tcMar>
            <w:vAlign w:val="center"/>
          </w:tcPr>
          <w:p w14:paraId="01E0F1FB">
            <w:pPr>
              <w:snapToGrid w:val="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分值构成</w:t>
            </w:r>
          </w:p>
        </w:tc>
        <w:tc>
          <w:tcPr>
            <w:tcW w:w="7106" w:type="dxa"/>
            <w:gridSpan w:val="2"/>
            <w:tcBorders>
              <w:top w:val="single" w:color="auto" w:sz="2" w:space="0"/>
              <w:left w:val="single" w:color="auto" w:sz="2" w:space="0"/>
              <w:right w:val="single" w:color="auto" w:sz="2" w:space="0"/>
            </w:tcBorders>
            <w:shd w:val="clear" w:color="auto" w:fill="auto"/>
            <w:tcMar>
              <w:top w:w="-1" w:type="dxa"/>
              <w:left w:w="-1" w:type="dxa"/>
              <w:bottom w:w="-1" w:type="dxa"/>
              <w:right w:w="-1" w:type="dxa"/>
            </w:tcMar>
            <w:vAlign w:val="center"/>
          </w:tcPr>
          <w:p w14:paraId="1E736382">
            <w:pPr>
              <w:snapToGrid w:val="0"/>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技术部分5</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.0分</w:t>
            </w:r>
          </w:p>
          <w:p w14:paraId="2DF62926">
            <w:pPr>
              <w:snapToGrid w:val="0"/>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商务部分1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.0分</w:t>
            </w:r>
          </w:p>
          <w:p w14:paraId="38852D5F">
            <w:pPr>
              <w:snapToGrid w:val="0"/>
              <w:ind w:left="0" w:leftChars="0" w:right="0" w:righ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报价得分30.0分</w:t>
            </w:r>
          </w:p>
        </w:tc>
      </w:tr>
      <w:tr w14:paraId="0F88D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vMerge w:val="restart"/>
            <w:tcBorders>
              <w:left w:val="single" w:color="auto" w:sz="2" w:space="0"/>
              <w:right w:val="single" w:color="auto" w:sz="2" w:space="0"/>
            </w:tcBorders>
            <w:tcMar>
              <w:top w:w="-1" w:type="dxa"/>
              <w:left w:w="-1" w:type="dxa"/>
              <w:bottom w:w="-1" w:type="dxa"/>
              <w:right w:w="-1" w:type="dxa"/>
            </w:tcMar>
            <w:vAlign w:val="center"/>
          </w:tcPr>
          <w:p w14:paraId="79D8E6C2">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技术部分</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55分</w:t>
            </w:r>
            <w:r>
              <w:rPr>
                <w:rFonts w:hint="eastAsia" w:ascii="宋体" w:hAnsi="宋体" w:eastAsia="宋体" w:cs="宋体"/>
                <w:color w:val="auto"/>
                <w:kern w:val="2"/>
                <w:sz w:val="24"/>
                <w:szCs w:val="24"/>
                <w:lang w:eastAsia="zh-CN"/>
              </w:rPr>
              <w:t>）</w:t>
            </w:r>
          </w:p>
        </w:tc>
        <w:tc>
          <w:tcPr>
            <w:tcW w:w="1495" w:type="dxa"/>
            <w:tcBorders>
              <w:top w:val="single" w:color="auto" w:sz="2" w:space="0"/>
              <w:left w:val="single" w:color="auto" w:sz="2" w:space="0"/>
              <w:right w:val="single" w:color="auto" w:sz="2" w:space="0"/>
            </w:tcBorders>
            <w:tcMar>
              <w:top w:w="-1" w:type="dxa"/>
              <w:left w:w="-1" w:type="dxa"/>
              <w:bottom w:w="-1" w:type="dxa"/>
              <w:right w:w="-1" w:type="dxa"/>
            </w:tcMar>
            <w:vAlign w:val="center"/>
          </w:tcPr>
          <w:p w14:paraId="72B206FE">
            <w:pPr>
              <w:snapToGrid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设备技术参数响应程度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41分）</w:t>
            </w:r>
          </w:p>
        </w:tc>
        <w:tc>
          <w:tcPr>
            <w:tcW w:w="5611" w:type="dxa"/>
            <w:tcBorders>
              <w:top w:val="single" w:color="auto" w:sz="2" w:space="0"/>
              <w:left w:val="single" w:color="auto" w:sz="2" w:space="0"/>
              <w:right w:val="single" w:color="auto" w:sz="2" w:space="0"/>
            </w:tcBorders>
            <w:tcMar>
              <w:top w:w="-1" w:type="dxa"/>
              <w:left w:w="-1" w:type="dxa"/>
              <w:bottom w:w="-1" w:type="dxa"/>
              <w:right w:w="-1" w:type="dxa"/>
            </w:tcMar>
            <w:vAlign w:val="center"/>
          </w:tcPr>
          <w:p w14:paraId="18CBFB12">
            <w:pPr>
              <w:pStyle w:val="6"/>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（1）对▲号条款（共</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条）响应进行评审，每满足一个▲号条款，得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分，满分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p w14:paraId="6266382F">
            <w:pPr>
              <w:pStyle w:val="6"/>
              <w:snapToGrid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（2）一般条款（“▲”“★”除外）的技术要求进行逐一响应，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1）完全响应或无负偏离的，得11分；（2）每负偏离或不响应的一项的扣1分，扣完该项分值为止。</w:t>
            </w:r>
          </w:p>
          <w:p w14:paraId="37339AFD">
            <w:pPr>
              <w:pStyle w:val="7"/>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注：如采购需求中的具体技术(参数)要求有明确要求提供证明材料，则以采购需求中的具体技术(参数)要求为准；如采购需求中的具体技术(参数)无明确要求证明材料的，则需提供货物制造商公开发布的印刷资料或产品说明书或相应技术参数的厂家证明资料（如厂家的产品使用说明书为英文版，请同时提供中文版）并加盖投标人公章。若投标人不提供上述证明文件，则评标委员会视为没有响应该参数。</w:t>
            </w:r>
          </w:p>
        </w:tc>
      </w:tr>
      <w:tr w14:paraId="56437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vMerge w:val="continue"/>
            <w:tcBorders>
              <w:left w:val="single" w:color="auto" w:sz="2" w:space="0"/>
              <w:right w:val="single" w:color="auto" w:sz="2" w:space="0"/>
            </w:tcBorders>
            <w:tcMar>
              <w:top w:w="-1" w:type="dxa"/>
              <w:left w:w="-1" w:type="dxa"/>
              <w:bottom w:w="-1" w:type="dxa"/>
              <w:right w:w="-1" w:type="dxa"/>
            </w:tcMar>
            <w:vAlign w:val="center"/>
          </w:tcPr>
          <w:p w14:paraId="642799F8">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rPr>
            </w:pPr>
          </w:p>
        </w:tc>
        <w:tc>
          <w:tcPr>
            <w:tcW w:w="1495" w:type="dxa"/>
            <w:tcBorders>
              <w:top w:val="single" w:color="auto" w:sz="2" w:space="0"/>
              <w:left w:val="single" w:color="auto" w:sz="2" w:space="0"/>
              <w:right w:val="single" w:color="auto" w:sz="2" w:space="0"/>
            </w:tcBorders>
            <w:tcMar>
              <w:top w:w="-1" w:type="dxa"/>
              <w:left w:w="-1" w:type="dxa"/>
              <w:bottom w:w="-1" w:type="dxa"/>
              <w:right w:w="-1" w:type="dxa"/>
            </w:tcMar>
            <w:vAlign w:val="center"/>
          </w:tcPr>
          <w:p w14:paraId="74894E53">
            <w:pPr>
              <w:snapToGrid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所投货物配置、选型的合理性、成熟可靠性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7分）</w:t>
            </w:r>
          </w:p>
        </w:tc>
        <w:tc>
          <w:tcPr>
            <w:tcW w:w="5611" w:type="dxa"/>
            <w:tcBorders>
              <w:top w:val="single" w:color="auto" w:sz="2" w:space="0"/>
              <w:left w:val="single" w:color="auto" w:sz="2" w:space="0"/>
              <w:right w:val="single" w:color="auto" w:sz="2" w:space="0"/>
            </w:tcBorders>
            <w:tcMar>
              <w:top w:w="-1" w:type="dxa"/>
              <w:left w:w="-1" w:type="dxa"/>
              <w:bottom w:w="-1" w:type="dxa"/>
              <w:right w:w="-1" w:type="dxa"/>
            </w:tcMar>
            <w:vAlign w:val="center"/>
          </w:tcPr>
          <w:p w14:paraId="21568048">
            <w:pPr>
              <w:pStyle w:val="7"/>
              <w:snapToGrid w:val="0"/>
              <w:spacing w:line="240" w:lineRule="auto"/>
              <w:ind w:left="0" w:leftChars="0" w:right="0" w:rightChars="0"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投标人根据</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需求中的技术参数及商务要求，从自身参投的品牌中选取更优、更贴合本项目</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自身特色的规格型号，并作出相应阐述，评标委员会对此进行综合评价：</w:t>
            </w:r>
          </w:p>
          <w:p w14:paraId="408DF696">
            <w:pPr>
              <w:pStyle w:val="7"/>
              <w:snapToGrid w:val="0"/>
              <w:spacing w:line="240" w:lineRule="auto"/>
              <w:ind w:left="0" w:leftChars="0" w:right="0" w:rightChars="0"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1.投标人对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的机构特色理解透彻，对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的服务定位把握准确，所选产品规格型号与</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需求的贴合度的阐述条理清晰，同时可提供实际供货产品的具体生产日期及质量证明文件（如合格证，检验报告等），得7分；</w:t>
            </w:r>
          </w:p>
          <w:p w14:paraId="0E04BA53">
            <w:pPr>
              <w:pStyle w:val="7"/>
              <w:snapToGrid w:val="0"/>
              <w:spacing w:line="240" w:lineRule="auto"/>
              <w:ind w:left="0" w:leftChars="0" w:right="0" w:rightChars="0"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2.投标人对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的机构特色理解程度一般，对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的服务定位有认知但不够具体，对所选产品规格型号与</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需求的贴合度阐述有欠缺，同时可提供实际供货产品的大致生产年份及质量证明文件（如合格证，检验报告等），得4分；</w:t>
            </w:r>
          </w:p>
          <w:p w14:paraId="0C9AE13F">
            <w:pPr>
              <w:pStyle w:val="7"/>
              <w:snapToGrid w:val="0"/>
              <w:spacing w:line="240" w:lineRule="auto"/>
              <w:ind w:left="0" w:leftChars="0" w:right="0" w:rightChars="0"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3.投标人对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的机构特色和服务定位缺乏了解，或者对所选产品规格型号与</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需求的贴合度仅作出少量的阐述，或者无法提供实际供货产品的生产时间或质量证明文件（如合格证，检验报告等），得1分；</w:t>
            </w:r>
          </w:p>
          <w:p w14:paraId="6BD2147C">
            <w:pPr>
              <w:pStyle w:val="7"/>
              <w:snapToGrid w:val="0"/>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投标人未能提供本评分项要求内容描述的，不得分。</w:t>
            </w:r>
          </w:p>
        </w:tc>
      </w:tr>
      <w:tr w14:paraId="61B30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vMerge w:val="continue"/>
            <w:tcBorders>
              <w:left w:val="single" w:color="auto" w:sz="2" w:space="0"/>
              <w:right w:val="single" w:color="auto" w:sz="2" w:space="0"/>
            </w:tcBorders>
            <w:tcMar>
              <w:top w:w="-1" w:type="dxa"/>
              <w:left w:w="-1" w:type="dxa"/>
              <w:bottom w:w="-1" w:type="dxa"/>
              <w:right w:w="-1" w:type="dxa"/>
            </w:tcMar>
            <w:vAlign w:val="center"/>
          </w:tcPr>
          <w:p w14:paraId="4CAEA0CF">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rPr>
            </w:pPr>
          </w:p>
        </w:tc>
        <w:tc>
          <w:tcPr>
            <w:tcW w:w="1495" w:type="dxa"/>
            <w:tcBorders>
              <w:top w:val="single" w:color="auto" w:sz="2" w:space="0"/>
              <w:left w:val="single" w:color="auto" w:sz="2" w:space="0"/>
              <w:right w:val="single" w:color="auto" w:sz="2" w:space="0"/>
            </w:tcBorders>
            <w:tcMar>
              <w:top w:w="-1" w:type="dxa"/>
              <w:left w:w="-1" w:type="dxa"/>
              <w:bottom w:w="-1" w:type="dxa"/>
              <w:right w:w="-1" w:type="dxa"/>
            </w:tcMar>
            <w:vAlign w:val="center"/>
          </w:tcPr>
          <w:p w14:paraId="2A5F2D91">
            <w:pPr>
              <w:snapToGrid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安装调试、验收等措施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7分）</w:t>
            </w:r>
          </w:p>
        </w:tc>
        <w:tc>
          <w:tcPr>
            <w:tcW w:w="5611" w:type="dxa"/>
            <w:tcBorders>
              <w:top w:val="single" w:color="auto" w:sz="2" w:space="0"/>
              <w:left w:val="single" w:color="auto" w:sz="2" w:space="0"/>
              <w:right w:val="single" w:color="auto" w:sz="2" w:space="0"/>
            </w:tcBorders>
            <w:tcMar>
              <w:top w:w="-1" w:type="dxa"/>
              <w:left w:w="-1" w:type="dxa"/>
              <w:bottom w:w="-1" w:type="dxa"/>
              <w:right w:w="-1" w:type="dxa"/>
            </w:tcMar>
            <w:vAlign w:val="center"/>
          </w:tcPr>
          <w:p w14:paraId="775663F6">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根据投标人提供的安装调试、验收方案（包括安装调试人员</w:t>
            </w:r>
            <w:r>
              <w:rPr>
                <w:rFonts w:hint="eastAsia" w:ascii="宋体" w:hAnsi="宋体" w:eastAsia="宋体" w:cs="宋体"/>
                <w:color w:val="auto"/>
                <w:spacing w:val="-6"/>
                <w:sz w:val="24"/>
                <w:szCs w:val="24"/>
              </w:rPr>
              <w:t>安排、安装调试流程、验收保障等内容）进行评审：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1.安装调试人员分工及岗位职责明确清晰，全流程精准把控，验收环节重点把关，严格结合有关国家质量技术要求指标和医疗器械相关行业的质量检测（认证）评定等要求进行，且能为</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提供配套的验收保障，得7分；</w:t>
            </w:r>
          </w:p>
          <w:p w14:paraId="1FE2E1E2">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2.安装调试人员分工及岗位职责确定，按流程划分具体步骤，验收环节缺乏重点，严格按照有关国家质量技术要求指标进行，能为</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提供基础验收保障，得4分；</w:t>
            </w:r>
          </w:p>
          <w:p w14:paraId="40F3D135">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3.安装调试人员分工及岗位职责不清晰，按流程划分简单步骤，验收环节粗略，为</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提供的验收保障不足，得1分；</w:t>
            </w:r>
          </w:p>
          <w:p w14:paraId="433985A6">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4.没有安装调试、验收方案的不得分。</w:t>
            </w:r>
          </w:p>
        </w:tc>
      </w:tr>
      <w:tr w14:paraId="74A30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vMerge w:val="restart"/>
            <w:tcBorders>
              <w:left w:val="single" w:color="auto" w:sz="2" w:space="0"/>
              <w:right w:val="single" w:color="auto" w:sz="2" w:space="0"/>
            </w:tcBorders>
            <w:tcMar>
              <w:top w:w="-1" w:type="dxa"/>
              <w:left w:w="-1" w:type="dxa"/>
              <w:bottom w:w="-1" w:type="dxa"/>
              <w:right w:w="-1" w:type="dxa"/>
            </w:tcMar>
            <w:vAlign w:val="center"/>
          </w:tcPr>
          <w:p w14:paraId="1A8E78C6">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商务部分</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15分</w:t>
            </w:r>
            <w:r>
              <w:rPr>
                <w:rFonts w:hint="eastAsia" w:ascii="宋体" w:hAnsi="宋体" w:eastAsia="宋体" w:cs="宋体"/>
                <w:color w:val="auto"/>
                <w:kern w:val="2"/>
                <w:sz w:val="24"/>
                <w:szCs w:val="24"/>
                <w:lang w:eastAsia="zh-CN"/>
              </w:rPr>
              <w:t>）</w:t>
            </w:r>
          </w:p>
        </w:tc>
        <w:tc>
          <w:tcPr>
            <w:tcW w:w="1495"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35B97621">
            <w:pPr>
              <w:snapToGrid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同类项目业绩</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3分）</w:t>
            </w:r>
          </w:p>
        </w:tc>
        <w:tc>
          <w:tcPr>
            <w:tcW w:w="5611"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1DD58B67">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所投产品制造商自2020年1月1日（合同落款时间为准）至今承担过的同类型</w:t>
            </w:r>
            <w:r>
              <w:rPr>
                <w:rFonts w:hint="eastAsia" w:ascii="宋体" w:hAnsi="宋体" w:eastAsia="宋体" w:cs="宋体"/>
                <w:color w:val="auto"/>
                <w:sz w:val="24"/>
                <w:szCs w:val="24"/>
                <w:lang w:val="en-US" w:eastAsia="zh-CN"/>
              </w:rPr>
              <w:t>医院</w:t>
            </w:r>
            <w:r>
              <w:rPr>
                <w:rFonts w:hint="eastAsia" w:ascii="宋体" w:hAnsi="宋体" w:eastAsia="宋体" w:cs="宋体"/>
                <w:color w:val="auto"/>
                <w:sz w:val="24"/>
                <w:szCs w:val="24"/>
              </w:rPr>
              <w:t>项目业绩，每提供一个得1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分，最高为3分。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注：上述业绩须提供合同复印件（签订合同双方的单位名称、项目名称、双方落款盖章、签订日期等关键页）并加盖公章，不提供或无法认定的不得分。</w:t>
            </w:r>
          </w:p>
        </w:tc>
      </w:tr>
      <w:tr w14:paraId="63D7C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vMerge w:val="continue"/>
            <w:tcBorders>
              <w:left w:val="single" w:color="auto" w:sz="2" w:space="0"/>
              <w:right w:val="single" w:color="auto" w:sz="2" w:space="0"/>
            </w:tcBorders>
            <w:tcMar>
              <w:top w:w="-1" w:type="dxa"/>
              <w:left w:w="-1" w:type="dxa"/>
              <w:bottom w:w="-1" w:type="dxa"/>
              <w:right w:w="-1" w:type="dxa"/>
            </w:tcMar>
            <w:vAlign w:val="center"/>
          </w:tcPr>
          <w:p w14:paraId="19CBAB16">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rPr>
            </w:pPr>
          </w:p>
        </w:tc>
        <w:tc>
          <w:tcPr>
            <w:tcW w:w="1495"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4E4B0CE0">
            <w:pPr>
              <w:snapToGrid w:val="0"/>
              <w:spacing w:line="240" w:lineRule="auto"/>
              <w:ind w:left="0" w:leftChars="0" w:right="0" w:rightChars="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质保期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2分）</w:t>
            </w:r>
          </w:p>
        </w:tc>
        <w:tc>
          <w:tcPr>
            <w:tcW w:w="5611"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62769CB4">
            <w:pPr>
              <w:snapToGrid w:val="0"/>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在满足采购需求质保期</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基础上，每增加</w:t>
            </w:r>
            <w:r>
              <w:rPr>
                <w:rFonts w:hint="eastAsia" w:ascii="宋体" w:hAnsi="宋体" w:eastAsia="宋体" w:cs="宋体"/>
                <w:color w:val="auto"/>
                <w:sz w:val="24"/>
                <w:szCs w:val="24"/>
                <w:highlight w:val="none"/>
              </w:rPr>
              <w:t>一年质保期得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分，最高得2分，不增加</w:t>
            </w:r>
            <w:r>
              <w:rPr>
                <w:rFonts w:hint="eastAsia" w:ascii="宋体" w:hAnsi="宋体" w:eastAsia="宋体" w:cs="宋体"/>
                <w:color w:val="auto"/>
                <w:sz w:val="24"/>
                <w:szCs w:val="24"/>
                <w:highlight w:val="none"/>
                <w:lang w:eastAsia="zh-CN"/>
              </w:rPr>
              <w:t>或其他情况</w:t>
            </w:r>
            <w:r>
              <w:rPr>
                <w:rFonts w:hint="eastAsia" w:ascii="宋体" w:hAnsi="宋体" w:eastAsia="宋体" w:cs="宋体"/>
                <w:color w:val="auto"/>
                <w:sz w:val="24"/>
                <w:szCs w:val="24"/>
                <w:highlight w:val="none"/>
              </w:rPr>
              <w:t>不得分。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eastAsia="zh-CN"/>
              </w:rPr>
              <w:t>注：须提供承诺函加盖投标人公章，不提供不得分。</w:t>
            </w:r>
          </w:p>
        </w:tc>
      </w:tr>
      <w:tr w14:paraId="39ABA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vMerge w:val="continue"/>
            <w:tcBorders>
              <w:left w:val="single" w:color="auto" w:sz="2" w:space="0"/>
              <w:bottom w:val="single" w:color="auto" w:sz="2" w:space="0"/>
              <w:right w:val="single" w:color="auto" w:sz="2" w:space="0"/>
            </w:tcBorders>
            <w:tcMar>
              <w:top w:w="-1" w:type="dxa"/>
              <w:left w:w="-1" w:type="dxa"/>
              <w:bottom w:w="-1" w:type="dxa"/>
              <w:right w:w="-1" w:type="dxa"/>
            </w:tcMar>
            <w:vAlign w:val="center"/>
          </w:tcPr>
          <w:p w14:paraId="29CF522A">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rPr>
            </w:pPr>
          </w:p>
        </w:tc>
        <w:tc>
          <w:tcPr>
            <w:tcW w:w="1495"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61C19C22">
            <w:pPr>
              <w:snapToGrid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GB"/>
              </w:rPr>
              <w:t>售后服务方案</w:t>
            </w:r>
            <w:r>
              <w:rPr>
                <w:rFonts w:hint="eastAsia" w:ascii="宋体" w:hAnsi="宋体" w:eastAsia="宋体" w:cs="宋体"/>
                <w:color w:val="auto"/>
                <w:sz w:val="24"/>
                <w:szCs w:val="24"/>
                <w:lang w:val="en-GB" w:eastAsia="zh-CN"/>
              </w:rPr>
              <w:t>（</w:t>
            </w:r>
            <w:r>
              <w:rPr>
                <w:rFonts w:hint="eastAsia" w:ascii="宋体" w:hAnsi="宋体" w:eastAsia="宋体" w:cs="宋体"/>
                <w:color w:val="auto"/>
                <w:sz w:val="24"/>
                <w:szCs w:val="24"/>
                <w:lang w:val="en-US" w:eastAsia="zh-CN"/>
              </w:rPr>
              <w:t>5分）</w:t>
            </w:r>
          </w:p>
        </w:tc>
        <w:tc>
          <w:tcPr>
            <w:tcW w:w="5611"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18033440">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根据投标人提供的针对本项目的售后服务方案进行评审，方案应涵盖下述内容：</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1.根据各投标人的所投产品提供的设备维护保养方案（包括厂家售后的收费、技术人员的支持等内容。）</w:t>
            </w:r>
          </w:p>
          <w:p w14:paraId="4BBEFC73">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（1）能清晰列明质保期满后厂家提供维修服务的售后服务收费优惠，能提供厂家专职维保人员进行技术支持，得5分；</w:t>
            </w:r>
          </w:p>
          <w:p w14:paraId="0FEB11BA">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（2）能粗略提供质保期满后厂家提供维修服务可给予售后服务收费优惠的承诺，能提供厂家的专职维保人员进行技术支持，得3分；</w:t>
            </w:r>
          </w:p>
          <w:p w14:paraId="0CA14840">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（3）未能提供质保期满后厂家提供维修服务的售后服务收费情况，能提供专门的维保人员，得1分；</w:t>
            </w:r>
          </w:p>
          <w:p w14:paraId="7850F9D7">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（4）没有售后服务方案的不得分。</w:t>
            </w:r>
          </w:p>
        </w:tc>
      </w:tr>
      <w:tr w14:paraId="31030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vMerge w:val="continue"/>
            <w:tcBorders>
              <w:left w:val="single" w:color="auto" w:sz="2" w:space="0"/>
              <w:right w:val="single" w:color="auto" w:sz="2" w:space="0"/>
            </w:tcBorders>
            <w:tcMar>
              <w:top w:w="-1" w:type="dxa"/>
              <w:left w:w="-1" w:type="dxa"/>
              <w:bottom w:w="-1" w:type="dxa"/>
              <w:right w:w="-1" w:type="dxa"/>
            </w:tcMar>
            <w:vAlign w:val="center"/>
          </w:tcPr>
          <w:p w14:paraId="46FC92A3">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rPr>
            </w:pPr>
          </w:p>
        </w:tc>
        <w:tc>
          <w:tcPr>
            <w:tcW w:w="1495"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54927693">
            <w:pPr>
              <w:snapToGrid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GB"/>
              </w:rPr>
              <w:t>服务响应速度</w:t>
            </w:r>
            <w:r>
              <w:rPr>
                <w:rFonts w:hint="eastAsia" w:ascii="宋体" w:hAnsi="宋体" w:eastAsia="宋体" w:cs="宋体"/>
                <w:color w:val="auto"/>
                <w:sz w:val="24"/>
                <w:szCs w:val="24"/>
                <w:lang w:val="en-GB" w:eastAsia="zh-CN"/>
              </w:rPr>
              <w:t>（</w:t>
            </w:r>
            <w:r>
              <w:rPr>
                <w:rFonts w:hint="eastAsia" w:ascii="宋体" w:hAnsi="宋体" w:eastAsia="宋体" w:cs="宋体"/>
                <w:color w:val="auto"/>
                <w:sz w:val="24"/>
                <w:szCs w:val="24"/>
                <w:lang w:val="en-US" w:eastAsia="zh-CN"/>
              </w:rPr>
              <w:t>5分）</w:t>
            </w:r>
          </w:p>
        </w:tc>
        <w:tc>
          <w:tcPr>
            <w:tcW w:w="5611"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2C746C6D">
            <w:pPr>
              <w:pStyle w:val="6"/>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投标人或所投产品制造商承诺服务响应速度</w:t>
            </w:r>
            <w:r>
              <w:rPr>
                <w:rFonts w:hint="eastAsia" w:ascii="宋体" w:hAnsi="宋体" w:eastAsia="宋体" w:cs="宋体"/>
                <w:color w:val="auto"/>
                <w:sz w:val="24"/>
                <w:szCs w:val="24"/>
              </w:rPr>
              <w:t>：</w:t>
            </w:r>
          </w:p>
          <w:p w14:paraId="2DD7FE26">
            <w:pPr>
              <w:pStyle w:val="6"/>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1.服务响应时间≤</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分钟，</w:t>
            </w:r>
            <w:r>
              <w:rPr>
                <w:rFonts w:hint="eastAsia" w:ascii="宋体" w:hAnsi="宋体" w:eastAsia="宋体" w:cs="宋体"/>
                <w:color w:val="auto"/>
                <w:sz w:val="24"/>
                <w:szCs w:val="24"/>
                <w:lang w:val="en-US" w:eastAsia="zh-CN"/>
              </w:rPr>
              <w:t>30分钟</w:t>
            </w:r>
            <w:r>
              <w:rPr>
                <w:rFonts w:hint="eastAsia" w:ascii="宋体" w:hAnsi="宋体" w:eastAsia="宋体" w:cs="宋体"/>
                <w:color w:val="auto"/>
                <w:sz w:val="24"/>
                <w:szCs w:val="24"/>
              </w:rPr>
              <w:t>（含）内到达现场处理问题的，得5分；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2.服务响应时间≥</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分钟，</w:t>
            </w:r>
            <w:r>
              <w:rPr>
                <w:rFonts w:hint="eastAsia" w:ascii="宋体" w:hAnsi="宋体" w:eastAsia="宋体" w:cs="宋体"/>
                <w:color w:val="auto"/>
                <w:sz w:val="24"/>
                <w:szCs w:val="24"/>
                <w:lang w:val="en-US" w:eastAsia="zh-CN"/>
              </w:rPr>
              <w:t>30分钟</w:t>
            </w:r>
            <w:r>
              <w:rPr>
                <w:rFonts w:hint="eastAsia" w:ascii="宋体" w:hAnsi="宋体" w:eastAsia="宋体" w:cs="宋体"/>
                <w:color w:val="auto"/>
                <w:sz w:val="24"/>
                <w:szCs w:val="24"/>
              </w:rPr>
              <w:t>（不含）-</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小时（含）内到达现场处理问题的，得3分；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3.服务响应时间≥</w:t>
            </w:r>
            <w:r>
              <w:rPr>
                <w:rFonts w:hint="eastAsia" w:ascii="宋体" w:hAnsi="宋体" w:eastAsia="宋体" w:cs="宋体"/>
                <w:color w:val="auto"/>
                <w:sz w:val="24"/>
                <w:szCs w:val="24"/>
                <w:lang w:val="en-US" w:eastAsia="zh-CN"/>
              </w:rPr>
              <w:t>1小时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小时（不含）-</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小时（含）到达现场处理问题的，得1分。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4.无提供或其他情况，得0分。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注：（1）须提</w:t>
            </w:r>
            <w:r>
              <w:rPr>
                <w:rFonts w:hint="eastAsia" w:ascii="宋体" w:hAnsi="宋体" w:eastAsia="宋体" w:cs="宋体"/>
                <w:color w:val="auto"/>
                <w:sz w:val="24"/>
                <w:szCs w:val="24"/>
                <w:lang w:val="en-US" w:eastAsia="zh-CN"/>
              </w:rPr>
              <w:t>供百度地图</w:t>
            </w:r>
            <w:r>
              <w:rPr>
                <w:rFonts w:hint="eastAsia" w:ascii="宋体" w:hAnsi="宋体" w:eastAsia="宋体" w:cs="宋体"/>
                <w:color w:val="auto"/>
                <w:sz w:val="24"/>
                <w:szCs w:val="24"/>
              </w:rPr>
              <w:t>加盖投标人公章，不提供不得分。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（2）现场地址：广州市海珠区新港西路114号。</w:t>
            </w:r>
          </w:p>
        </w:tc>
      </w:tr>
      <w:tr w14:paraId="07457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416" w:type="dxa"/>
            <w:tcBorders>
              <w:left w:val="single" w:color="auto" w:sz="2" w:space="0"/>
              <w:bottom w:val="single" w:color="auto" w:sz="2" w:space="0"/>
              <w:right w:val="single" w:color="auto" w:sz="2" w:space="0"/>
            </w:tcBorders>
            <w:tcMar>
              <w:top w:w="-1" w:type="dxa"/>
              <w:left w:w="-1" w:type="dxa"/>
              <w:bottom w:w="-1" w:type="dxa"/>
              <w:right w:w="-1" w:type="dxa"/>
            </w:tcMar>
            <w:vAlign w:val="center"/>
          </w:tcPr>
          <w:p w14:paraId="6AA39478">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价格</w:t>
            </w:r>
          </w:p>
          <w:p w14:paraId="3C70D138">
            <w:pPr>
              <w:pStyle w:val="15"/>
              <w:snapToGrid w:val="0"/>
              <w:spacing w:line="240" w:lineRule="auto"/>
              <w:ind w:left="0" w:leftChars="0" w:right="0" w:rightChars="0" w:firstLine="0" w:firstLineChars="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部分（30分）</w:t>
            </w:r>
          </w:p>
        </w:tc>
        <w:tc>
          <w:tcPr>
            <w:tcW w:w="1495"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2326DBA9">
            <w:pPr>
              <w:snapToGrid w:val="0"/>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30分</w:t>
            </w:r>
          </w:p>
        </w:tc>
        <w:tc>
          <w:tcPr>
            <w:tcW w:w="5611" w:type="dxa"/>
            <w:tcBorders>
              <w:top w:val="single" w:color="auto" w:sz="2" w:space="0"/>
              <w:left w:val="single" w:color="auto" w:sz="2" w:space="0"/>
              <w:bottom w:val="single" w:color="auto" w:sz="2" w:space="0"/>
              <w:right w:val="single" w:color="auto" w:sz="2" w:space="0"/>
            </w:tcBorders>
            <w:tcMar>
              <w:top w:w="-1" w:type="dxa"/>
              <w:left w:w="-1" w:type="dxa"/>
              <w:bottom w:w="-1" w:type="dxa"/>
              <w:right w:w="-1" w:type="dxa"/>
            </w:tcMar>
            <w:vAlign w:val="center"/>
          </w:tcPr>
          <w:p w14:paraId="5E787C3A">
            <w:pPr>
              <w:pStyle w:val="15"/>
              <w:snapToGrid w:val="0"/>
              <w:spacing w:line="240" w:lineRule="auto"/>
              <w:ind w:left="0" w:leftChars="0" w:right="0" w:rightChars="0"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以满足招标文件要求（通过资格性、符合性审查）且</w:t>
            </w:r>
            <w:r>
              <w:rPr>
                <w:rFonts w:hint="eastAsia" w:ascii="宋体" w:hAnsi="宋体" w:eastAsia="宋体" w:cs="宋体"/>
                <w:color w:val="auto"/>
                <w:sz w:val="24"/>
                <w:szCs w:val="24"/>
              </w:rPr>
              <w:t>评审价格即单价合计（</w:t>
            </w:r>
            <w:r>
              <w:rPr>
                <w:rFonts w:hint="eastAsia" w:ascii="宋体" w:hAnsi="宋体" w:eastAsia="宋体" w:cs="宋体"/>
                <w:color w:val="auto"/>
                <w:kern w:val="2"/>
                <w:sz w:val="24"/>
                <w:szCs w:val="24"/>
              </w:rPr>
              <w:t>进行了政策性价格扣除后的投标报价</w:t>
            </w:r>
            <w:r>
              <w:rPr>
                <w:rFonts w:hint="eastAsia" w:ascii="宋体" w:hAnsi="宋体" w:eastAsia="宋体" w:cs="宋体"/>
                <w:color w:val="auto"/>
                <w:sz w:val="24"/>
                <w:szCs w:val="24"/>
              </w:rPr>
              <w:t>）</w:t>
            </w:r>
            <w:r>
              <w:rPr>
                <w:rFonts w:hint="eastAsia" w:ascii="宋体" w:hAnsi="宋体" w:eastAsia="宋体" w:cs="宋体"/>
                <w:color w:val="auto"/>
                <w:kern w:val="2"/>
                <w:sz w:val="24"/>
                <w:szCs w:val="24"/>
              </w:rPr>
              <w:t>最低的有效投标定为评标基准价，其价格分为满分。其他投标人的价格分统一按照下列公式计算：</w:t>
            </w:r>
          </w:p>
          <w:p w14:paraId="046DB0FE">
            <w:pPr>
              <w:pStyle w:val="15"/>
              <w:snapToGrid w:val="0"/>
              <w:spacing w:line="240" w:lineRule="auto"/>
              <w:ind w:left="0" w:leftChars="0" w:right="0" w:rightChars="0"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投标报价得分= (评标基准价÷评审价格)×</w:t>
            </w:r>
            <w:r>
              <w:rPr>
                <w:rFonts w:hint="eastAsia" w:ascii="宋体" w:hAnsi="宋体" w:eastAsia="宋体" w:cs="宋体"/>
                <w:color w:val="auto"/>
                <w:kern w:val="2"/>
                <w:sz w:val="24"/>
                <w:szCs w:val="24"/>
                <w:u w:val="single"/>
              </w:rPr>
              <w:t>30</w:t>
            </w:r>
          </w:p>
          <w:p w14:paraId="1FD6A4E7">
            <w:pPr>
              <w:pStyle w:val="6"/>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rPr>
              <w:t>注：“评标基准价”是指有效评标价格当中的最低价格。</w:t>
            </w:r>
          </w:p>
        </w:tc>
      </w:tr>
    </w:tbl>
    <w:p w14:paraId="57F88602"/>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0455D"/>
    <w:rsid w:val="037D56E7"/>
    <w:rsid w:val="052D4EEB"/>
    <w:rsid w:val="099C263F"/>
    <w:rsid w:val="15C471A6"/>
    <w:rsid w:val="20F0455D"/>
    <w:rsid w:val="224F6049"/>
    <w:rsid w:val="2F4D0940"/>
    <w:rsid w:val="34FF38FF"/>
    <w:rsid w:val="385A06DD"/>
    <w:rsid w:val="41076015"/>
    <w:rsid w:val="428B4A24"/>
    <w:rsid w:val="48027536"/>
    <w:rsid w:val="50175B49"/>
    <w:rsid w:val="57FC0C53"/>
    <w:rsid w:val="69BE1E5F"/>
    <w:rsid w:val="7E77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正文.何"/>
    <w:basedOn w:val="1"/>
    <w:qFormat/>
    <w:uiPriority w:val="0"/>
    <w:pPr>
      <w:spacing w:line="360" w:lineRule="auto"/>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2026-06-10T08:44:00Z</dcterms:created>
  <dc:creator>卑微小虎崽</dc:creator>
  <cp:lastModifiedBy>卑微小虎崽</cp:lastModifiedBy>
  <dcterms:modified xsi:type="dcterms:W3CDTF">2026-06-10T08:51:32Z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E41513AE547B4AFB9AB9A1B2A9EA889B_13</vt:lpwstr>
  </property>
  <property fmtid="{D5CDD505-2E9C-101B-9397-08002B2CF9AE}" pid="4" name="KSOTemplateDocerSaveRecord">
    <vt:lpwstr>eyJoZGlkIjoiYzZkNzQ4ZWFiZmQ4NTRhOWRkZTk3YTMwMjlmMmZhYmUiLCJ1c2VySWQiOiIxMzQ0MTYwMDk1In0=</vt:lpwstr>
  </property>
</Properties>
</file>