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B6F3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OLE_LINK3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附件1：</w:t>
      </w:r>
    </w:p>
    <w:bookmarkEnd w:id="0"/>
    <w:tbl>
      <w:tblPr>
        <w:tblStyle w:val="5"/>
        <w:tblW w:w="83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793"/>
        <w:gridCol w:w="1635"/>
        <w:gridCol w:w="793"/>
        <w:gridCol w:w="4528"/>
      </w:tblGrid>
      <w:tr w14:paraId="3C14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7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1E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评价指标和分值</w:t>
            </w:r>
          </w:p>
        </w:tc>
      </w:tr>
      <w:tr w14:paraId="64C2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E1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55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(10分)</w:t>
            </w:r>
          </w:p>
        </w:tc>
        <w:tc>
          <w:tcPr>
            <w:tcW w:w="6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评标基准价=满足招标文件要求且最低的评标价格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合格报价人的有效价格得分=《评标基准价/报价)×10</w:t>
            </w:r>
          </w:p>
        </w:tc>
      </w:tr>
      <w:tr w14:paraId="31C3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76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3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(42分)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A8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资质与综合实力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95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211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highlight w:val="none"/>
                <w:lang w:val="en-US" w:eastAsia="zh-CN"/>
              </w:rPr>
              <w:t>根据投标人提供的佐证材料（包括</w:t>
            </w:r>
            <w:r>
              <w:rPr>
                <w:rFonts w:hint="eastAsia"/>
                <w:lang w:val="en-US" w:eastAsia="zh-CN"/>
              </w:rPr>
              <w:t>会计师事务所在国内信誉知名度、会所荣誉、财务状况、业务状况、专业能力、履约能力、机构设置等情况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进行评审：</w:t>
            </w:r>
          </w:p>
          <w:p w14:paraId="74B687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highlight w:val="none"/>
                <w:lang w:val="en-US" w:eastAsia="zh-CN"/>
              </w:rPr>
              <w:t>（1）材料内容完整，具备服务能力，完全满足或优于采购需求的，得10分；</w:t>
            </w:r>
          </w:p>
          <w:p w14:paraId="006E806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highlight w:val="none"/>
                <w:lang w:val="en-US" w:eastAsia="zh-CN"/>
              </w:rPr>
              <w:t>（2）材料内容基本涵盖，具备服务能力，基本满足采购需求的，得7分；</w:t>
            </w:r>
          </w:p>
          <w:p w14:paraId="64171C6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highlight w:val="none"/>
                <w:lang w:val="en-US" w:eastAsia="zh-CN"/>
              </w:rPr>
              <w:t>（3）材料内容一般，具备服务能力，部分满足采购需求的，得4分；</w:t>
            </w:r>
          </w:p>
          <w:p w14:paraId="78D37F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highlight w:val="none"/>
                <w:lang w:val="en-US" w:eastAsia="zh-CN"/>
              </w:rPr>
              <w:t>（4）材料有缺失，不具备服务能力，部分满足采购需求的，得1分；</w:t>
            </w:r>
          </w:p>
          <w:p w14:paraId="0A91812D">
            <w:pPr>
              <w:pStyle w:val="2"/>
              <w:numPr>
                <w:ilvl w:val="-1"/>
                <w:numId w:val="0"/>
              </w:num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highlight w:val="none"/>
                <w:lang w:val="en-US" w:eastAsia="zh-CN"/>
              </w:rPr>
              <w:t>（5）未提供材料不得分。</w:t>
            </w:r>
          </w:p>
        </w:tc>
      </w:tr>
      <w:tr w14:paraId="643E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4A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51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88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业绩及经验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BD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32分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4B97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投标人提供2023年至今承接过同类项目业绩，每提供一个得8分，最高得32分。</w:t>
            </w:r>
          </w:p>
          <w:p w14:paraId="6B176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注：须提供合同或协议复印件加盖投标人公章。</w:t>
            </w:r>
          </w:p>
        </w:tc>
      </w:tr>
      <w:tr w14:paraId="077B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5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1D7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(48分)</w:t>
            </w:r>
          </w:p>
          <w:p w14:paraId="6D07B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25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对项目需求书要求的响应程度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AB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8分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85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综合考虑报价人的投标文件对项目需求书的响应程度等。全部满足得8分，如有1项未能满足响应，则扣减2分，直至扣减至0分。</w:t>
            </w:r>
          </w:p>
        </w:tc>
      </w:tr>
      <w:tr w14:paraId="411B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E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955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FE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8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8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综合考虑事务所是否具有完善的服务方案。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1)具有完善的服务方案（5分）；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2)能满足一般服务要求的(3分)；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3)不能满足服务要求的(0分)。</w:t>
            </w:r>
          </w:p>
        </w:tc>
      </w:tr>
      <w:tr w14:paraId="3885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09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98D6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8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CF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15分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F0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综合考虑报价人项目实施人员投入、配备情况。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配备至少5人，须配备项目负责人（核心人员）至少1人、注册会计师（核心人员）至少1人。项目负责人、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注册会计师及助理每少一人扣1分，本项最低得0分。须提供相关会计师的执业资格证书复印件(5分)。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2.项目负责人近3年参与过与本项目相同或相似的项目(5分)。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3.项目负责人执业10年及以上得5分，10年以下、5年及以上得2分，5年以下不得分。</w:t>
            </w:r>
          </w:p>
        </w:tc>
      </w:tr>
      <w:tr w14:paraId="17B2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2D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3E63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2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实施计划安排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E0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4D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综合考虑报价人实施项目安排是否合理等。好：5分；较好：3分；一般： 1分。</w:t>
            </w:r>
          </w:p>
          <w:p w14:paraId="3364776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根据投标人提供的项目实施计划，综合考虑投标人实施项目安排合理程度，进行评审：</w:t>
            </w:r>
          </w:p>
          <w:p w14:paraId="733BA2E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（1）项目实施计划内容完整，质量保证措施完善可行，完全满足或优于采购需求的，得5分；</w:t>
            </w:r>
          </w:p>
          <w:p w14:paraId="4299F9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（2）项目实施计划内容基本涵盖，质量保证措施基本完整可行，基本满足采购需求的，得4分；</w:t>
            </w:r>
          </w:p>
          <w:p w14:paraId="4ADD2F7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（3）项目实施计划内容一般，质量保证措施一般，部分满足采购需求的，得3分；</w:t>
            </w:r>
          </w:p>
          <w:p w14:paraId="20DDF2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（4）项目实施计划有缺失，质量保证措施不完整不可行，部分满足采购需求的，得1分；</w:t>
            </w:r>
          </w:p>
          <w:p w14:paraId="64BA3C36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（5）未提供方案不得分。</w:t>
            </w:r>
          </w:p>
        </w:tc>
      </w:tr>
      <w:tr w14:paraId="1B6B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A2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0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A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后续服务及承诺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4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15分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1E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综合考虑售后服务内容、售后服务响应时间反应速度等。</w:t>
            </w:r>
          </w:p>
          <w:p w14:paraId="19C05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好：15分；较好：10分；一般：5分。</w:t>
            </w:r>
          </w:p>
          <w:p w14:paraId="29DA6B5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根据投标人提供的后续服务方案，综合考虑售后服务内容、售后服务响应时间反应速度等进行评审：</w:t>
            </w:r>
          </w:p>
          <w:p w14:paraId="0D738D7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 xml:space="preserve">（1）售后服务方案内容完整，服务制度和流程完善可行，完全满足或优于采购需求的，得15分； </w:t>
            </w:r>
          </w:p>
          <w:p w14:paraId="702D4D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 xml:space="preserve">（2）售后服务方案基本涵盖，服务制度和流程基本完整可行，基本满足采购需求的，得10分； </w:t>
            </w:r>
          </w:p>
          <w:p w14:paraId="4EC0C5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（3）售后服务方案内容一般，服务制度和流程一般，部分满足采购需求的，得5分；</w:t>
            </w:r>
          </w:p>
          <w:p w14:paraId="06DD50E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（4）售后服务方案有缺失，服务制度和流程不完整不可行，部分满足采购需求的，得1分；</w:t>
            </w:r>
          </w:p>
          <w:p w14:paraId="72C08621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（5）未提供方案不得分。</w:t>
            </w:r>
          </w:p>
        </w:tc>
      </w:tr>
    </w:tbl>
    <w:p w14:paraId="1B7D23A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64E94"/>
    <w:rsid w:val="6E86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"/>
    <w:basedOn w:val="2"/>
    <w:next w:val="4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">
    <w:name w:val="样式 正文首行缩进 + 首行缩进:  1 字符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等线" w:cs="宋体"/>
      <w:kern w:val="2"/>
      <w:sz w:val="24"/>
      <w:szCs w:val="20"/>
      <w:lang w:val="en-US" w:eastAsia="zh-CN" w:bidi="ar-SA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2026-07-08T02:05:00Z</dcterms:created>
  <dc:creator>卑微小虎崽</dc:creator>
  <cp:lastModifiedBy>卑微小虎崽</cp:lastModifiedBy>
  <dcterms:modified xsi:type="dcterms:W3CDTF">2026-07-08T02:05:53Z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572F67D24BD54A43A10476AD1B4C0DF4_11</vt:lpwstr>
  </property>
  <property fmtid="{D5CDD505-2E9C-101B-9397-08002B2CF9AE}" pid="4" name="KSOTemplateDocerSaveRecord">
    <vt:lpwstr>eyJoZGlkIjoiMTBiZDkyZDdiNjQ3ODk4YzI4M2RmZDNmYTRiZGJiNjkiLCJ1c2VySWQiOiIxMzQ0MTYwMDk1In0=</vt:lpwstr>
  </property>
</Properties>
</file>