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F72749">
      <w:pPr>
        <w:keepNext w:val="0"/>
        <w:keepLines w:val="0"/>
        <w:pageBreakBefore w:val="0"/>
        <w:kinsoku/>
        <w:wordWrap/>
        <w:overflowPunct/>
        <w:topLinePunct w:val="0"/>
        <w:bidi w:val="0"/>
        <w:spacing w:line="576" w:lineRule="exact"/>
        <w:rPr>
          <w:rFonts w:hint="eastAsia" w:ascii="Times New Roman" w:hAnsi="Times New Roman" w:eastAsia="仿宋_GB2312" w:cs="Times New Roman"/>
          <w:color w:val="000000"/>
          <w:sz w:val="32"/>
          <w:szCs w:val="32"/>
          <w:shd w:val="clear" w:color="auto" w:fill="FFFFFF"/>
          <w:lang w:val="en-US" w:eastAsia="zh-CN"/>
        </w:rPr>
      </w:pPr>
      <w:r>
        <w:rPr>
          <w:rFonts w:hint="default" w:ascii="Times New Roman" w:hAnsi="Times New Roman" w:eastAsia="仿宋_GB2312" w:cs="Times New Roman"/>
          <w:color w:val="000000"/>
          <w:sz w:val="32"/>
          <w:szCs w:val="32"/>
          <w:shd w:val="clear" w:color="auto" w:fill="FFFFFF"/>
          <w:lang w:val="en-US" w:eastAsia="zh-CN"/>
        </w:rPr>
        <w:t>附件1：</w:t>
      </w:r>
      <w:r>
        <w:rPr>
          <w:rFonts w:hint="eastAsia" w:ascii="Times New Roman" w:hAnsi="Times New Roman" w:eastAsia="仿宋_GB2312" w:cs="Times New Roman"/>
          <w:color w:val="000000"/>
          <w:sz w:val="32"/>
          <w:szCs w:val="32"/>
          <w:shd w:val="clear" w:color="auto" w:fill="FFFFFF"/>
          <w:lang w:val="en-US" w:eastAsia="zh-CN"/>
        </w:rPr>
        <w:t>合同补充协议范本（参考广东政府采购智慧云平台定点议价采购合同范本，具体细则以双方协定为准）</w:t>
      </w:r>
    </w:p>
    <w:p w14:paraId="45AEA875">
      <w:pPr>
        <w:pStyle w:val="7"/>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color w:val="222222"/>
          <w:sz w:val="32"/>
          <w:szCs w:val="32"/>
          <w:lang w:val="en-US" w:eastAsia="zh-CN"/>
        </w:rPr>
      </w:pPr>
    </w:p>
    <w:p w14:paraId="639CB1D0">
      <w:pPr>
        <w:pStyle w:val="7"/>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宋体" w:hAnsi="宋体" w:eastAsia="宋体" w:cs="宋体"/>
          <w:b/>
          <w:bCs/>
          <w:color w:val="222222"/>
          <w:sz w:val="32"/>
          <w:szCs w:val="32"/>
          <w:lang w:val="en-US" w:eastAsia="zh-CN"/>
        </w:rPr>
      </w:pPr>
      <w:r>
        <w:rPr>
          <w:rFonts w:hint="eastAsia" w:ascii="宋体" w:hAnsi="宋体" w:eastAsia="宋体" w:cs="宋体"/>
          <w:b/>
          <w:bCs/>
          <w:color w:val="222222"/>
          <w:sz w:val="32"/>
          <w:szCs w:val="32"/>
          <w:lang w:val="en-US" w:eastAsia="zh-CN"/>
        </w:rPr>
        <w:t>广东省第一荣军优抚医院2025年度财务报表审计服务项目合同补充协议</w:t>
      </w:r>
    </w:p>
    <w:p w14:paraId="1B3A9B38">
      <w:pPr>
        <w:pStyle w:val="7"/>
        <w:keepNext w:val="0"/>
        <w:keepLines w:val="0"/>
        <w:pageBreakBefore w:val="0"/>
        <w:kinsoku/>
        <w:wordWrap/>
        <w:overflowPunct/>
        <w:topLinePunct w:val="0"/>
        <w:autoSpaceDE/>
        <w:autoSpaceDN/>
        <w:bidi w:val="0"/>
        <w:adjustRightInd/>
        <w:snapToGrid/>
        <w:spacing w:line="500" w:lineRule="exact"/>
        <w:textAlignment w:val="auto"/>
        <w:rPr>
          <w:rFonts w:hint="default" w:ascii="Times New Roman" w:hAnsi="Times New Roman" w:cs="Times New Roman"/>
          <w:b/>
          <w:sz w:val="24"/>
        </w:rPr>
      </w:pPr>
    </w:p>
    <w:p w14:paraId="79BAB15A">
      <w:pPr>
        <w:pStyle w:val="7"/>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甲　　方：</w:t>
      </w:r>
      <w:r>
        <w:rPr>
          <w:rFonts w:hint="default" w:ascii="Times New Roman" w:hAnsi="Times New Roman" w:cs="Times New Roman"/>
          <w:b/>
          <w:sz w:val="24"/>
          <w:lang w:eastAsia="zh-CN"/>
        </w:rPr>
        <w:t>广东省第一荣军优抚医院</w:t>
      </w:r>
    </w:p>
    <w:p w14:paraId="38E0137A">
      <w:pPr>
        <w:pStyle w:val="7"/>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sz w:val="24"/>
        </w:rPr>
      </w:pPr>
      <w:r>
        <w:rPr>
          <w:rFonts w:hint="default" w:ascii="Times New Roman" w:hAnsi="Times New Roman" w:cs="Times New Roman"/>
          <w:sz w:val="24"/>
        </w:rPr>
        <w:t>电　　话：</w:t>
      </w:r>
      <w:r>
        <w:rPr>
          <w:rFonts w:hint="default" w:ascii="Times New Roman" w:hAnsi="Times New Roman" w:cs="Times New Roman"/>
          <w:sz w:val="24"/>
          <w:lang w:val="en-US" w:eastAsia="zh-CN"/>
        </w:rPr>
        <w:t>020-84187600-26</w:t>
      </w:r>
      <w:r>
        <w:rPr>
          <w:rFonts w:hint="eastAsia" w:ascii="Times New Roman" w:hAnsi="Times New Roman" w:cs="Times New Roman"/>
          <w:sz w:val="24"/>
          <w:lang w:val="en-US" w:eastAsia="zh-CN"/>
        </w:rPr>
        <w:t>39</w:t>
      </w:r>
      <w:r>
        <w:rPr>
          <w:rFonts w:hint="default" w:ascii="Times New Roman" w:hAnsi="Times New Roman" w:cs="Times New Roman"/>
          <w:sz w:val="24"/>
        </w:rPr>
        <w:t>　　</w:t>
      </w:r>
    </w:p>
    <w:p w14:paraId="6E9A4661">
      <w:pPr>
        <w:pStyle w:val="7"/>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地　　址：</w:t>
      </w:r>
      <w:r>
        <w:rPr>
          <w:rFonts w:hint="default" w:ascii="Times New Roman" w:hAnsi="Times New Roman" w:cs="Times New Roman"/>
          <w:sz w:val="24"/>
          <w:lang w:eastAsia="zh-CN"/>
        </w:rPr>
        <w:t>广州市海珠区新港西路</w:t>
      </w:r>
      <w:r>
        <w:rPr>
          <w:rFonts w:hint="default" w:ascii="Times New Roman" w:hAnsi="Times New Roman" w:cs="Times New Roman"/>
          <w:sz w:val="24"/>
          <w:lang w:val="en-US" w:eastAsia="zh-CN"/>
        </w:rPr>
        <w:t>114号</w:t>
      </w:r>
    </w:p>
    <w:p w14:paraId="1B7AC132">
      <w:pPr>
        <w:pStyle w:val="7"/>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b/>
          <w:sz w:val="24"/>
        </w:rPr>
      </w:pPr>
    </w:p>
    <w:p w14:paraId="034F283A">
      <w:pPr>
        <w:pStyle w:val="7"/>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lang w:eastAsia="zh-CN"/>
        </w:rPr>
      </w:pPr>
      <w:r>
        <w:rPr>
          <w:rFonts w:hint="default" w:ascii="Times New Roman" w:hAnsi="Times New Roman" w:cs="Times New Roman"/>
          <w:b/>
          <w:sz w:val="24"/>
        </w:rPr>
        <w:t>乙　　方：</w:t>
      </w:r>
      <w:r>
        <w:rPr>
          <w:rFonts w:hint="default" w:ascii="Times New Roman" w:hAnsi="Times New Roman" w:cs="Times New Roman"/>
          <w:b/>
          <w:sz w:val="24"/>
          <w:u w:val="single"/>
          <w:lang w:val="en-US" w:eastAsia="zh-CN"/>
        </w:rPr>
        <w:t>XX公司</w:t>
      </w:r>
    </w:p>
    <w:p w14:paraId="39DCEC60">
      <w:pPr>
        <w:pStyle w:val="7"/>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sz w:val="24"/>
        </w:rPr>
      </w:pPr>
      <w:r>
        <w:rPr>
          <w:rFonts w:hint="default" w:ascii="Times New Roman" w:hAnsi="Times New Roman" w:cs="Times New Roman"/>
          <w:sz w:val="24"/>
        </w:rPr>
        <w:t>电　　话：　　</w:t>
      </w:r>
    </w:p>
    <w:p w14:paraId="1E461C31">
      <w:pPr>
        <w:pStyle w:val="7"/>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sz w:val="24"/>
          <w:lang w:eastAsia="zh-CN"/>
        </w:rPr>
      </w:pPr>
      <w:r>
        <w:rPr>
          <w:rFonts w:hint="default" w:ascii="Times New Roman" w:hAnsi="Times New Roman" w:cs="Times New Roman"/>
          <w:sz w:val="24"/>
        </w:rPr>
        <w:t>地　　址：</w:t>
      </w:r>
    </w:p>
    <w:p w14:paraId="0BCEC6CD">
      <w:pPr>
        <w:pStyle w:val="7"/>
        <w:pageBreakBefore w:val="0"/>
        <w:kinsoku/>
        <w:wordWrap/>
        <w:overflowPunct/>
        <w:topLinePunct w:val="0"/>
        <w:autoSpaceDE/>
        <w:autoSpaceDN/>
        <w:bidi w:val="0"/>
        <w:spacing w:line="400" w:lineRule="exact"/>
        <w:textAlignment w:val="auto"/>
        <w:rPr>
          <w:rFonts w:hint="default" w:ascii="Times New Roman" w:hAnsi="Times New Roman" w:cs="Times New Roman"/>
          <w:sz w:val="24"/>
        </w:rPr>
      </w:pPr>
    </w:p>
    <w:p w14:paraId="3BB3EB0B">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根据</w:t>
      </w:r>
      <w:bookmarkStart w:id="0" w:name="OLE_LINK1"/>
      <w:r>
        <w:rPr>
          <w:rFonts w:hint="default" w:ascii="Times New Roman" w:hAnsi="Times New Roman" w:cs="Times New Roman"/>
          <w:sz w:val="24"/>
          <w:u w:val="single"/>
        </w:rPr>
        <w:t>广东省第一荣军优抚医院2025年度财务报表审计服务项目</w:t>
      </w:r>
      <w:bookmarkEnd w:id="0"/>
      <w:r>
        <w:rPr>
          <w:rFonts w:hint="default" w:ascii="Times New Roman" w:hAnsi="Times New Roman" w:cs="Times New Roman"/>
          <w:sz w:val="24"/>
        </w:rPr>
        <w:t>的采购结果，按照《中华人民共和国政府采购法》《中华人民共和国民法典</w:t>
      </w:r>
      <w:r>
        <w:rPr>
          <w:rFonts w:hint="default" w:ascii="Times New Roman" w:hAnsi="Times New Roman" w:cs="Times New Roman"/>
          <w:sz w:val="24"/>
          <w:lang w:eastAsia="zh-CN"/>
        </w:rPr>
        <w:t>（</w:t>
      </w:r>
      <w:r>
        <w:rPr>
          <w:rFonts w:hint="default" w:ascii="Times New Roman" w:hAnsi="Times New Roman" w:cs="Times New Roman"/>
          <w:sz w:val="24"/>
        </w:rPr>
        <w:t>合同编</w:t>
      </w:r>
      <w:r>
        <w:rPr>
          <w:rFonts w:hint="default" w:ascii="Times New Roman" w:hAnsi="Times New Roman" w:cs="Times New Roman"/>
          <w:sz w:val="24"/>
          <w:lang w:eastAsia="zh-CN"/>
        </w:rPr>
        <w:t>）</w:t>
      </w:r>
      <w:r>
        <w:rPr>
          <w:rFonts w:hint="default" w:ascii="Times New Roman" w:hAnsi="Times New Roman" w:cs="Times New Roman"/>
          <w:sz w:val="24"/>
        </w:rPr>
        <w:t>》的规定，经双方协商，本着平等互利和诚实信用的原则，一致同意签订本</w:t>
      </w:r>
      <w:r>
        <w:rPr>
          <w:rFonts w:hint="eastAsia" w:ascii="Times New Roman" w:hAnsi="Times New Roman" w:cs="Times New Roman"/>
          <w:sz w:val="24"/>
          <w:lang w:val="en-US" w:eastAsia="zh-CN"/>
        </w:rPr>
        <w:t>协议</w:t>
      </w:r>
      <w:r>
        <w:rPr>
          <w:rFonts w:hint="default" w:ascii="Times New Roman" w:hAnsi="Times New Roman" w:cs="Times New Roman"/>
          <w:sz w:val="24"/>
        </w:rPr>
        <w:t>如下。</w:t>
      </w:r>
    </w:p>
    <w:p w14:paraId="113FC868">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一、</w:t>
      </w:r>
      <w:r>
        <w:rPr>
          <w:rFonts w:hint="eastAsia" w:ascii="Times New Roman" w:hAnsi="Times New Roman" w:cs="Times New Roman"/>
          <w:b/>
          <w:sz w:val="24"/>
          <w:lang w:val="en-US" w:eastAsia="zh-CN"/>
        </w:rPr>
        <w:t>服务</w:t>
      </w:r>
      <w:r>
        <w:rPr>
          <w:rFonts w:hint="default" w:ascii="Times New Roman" w:hAnsi="Times New Roman" w:cs="Times New Roman"/>
          <w:b/>
          <w:sz w:val="24"/>
        </w:rPr>
        <w:t>内容</w:t>
      </w:r>
    </w:p>
    <w:tbl>
      <w:tblPr>
        <w:tblStyle w:val="5"/>
        <w:tblW w:w="86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6"/>
        <w:gridCol w:w="780"/>
        <w:gridCol w:w="888"/>
        <w:gridCol w:w="2202"/>
        <w:gridCol w:w="2640"/>
      </w:tblGrid>
      <w:tr w14:paraId="372C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6" w:type="dxa"/>
            <w:tcMar>
              <w:top w:w="45" w:type="dxa"/>
              <w:left w:w="75" w:type="dxa"/>
              <w:bottom w:w="30" w:type="dxa"/>
              <w:right w:w="75" w:type="dxa"/>
            </w:tcMar>
            <w:vAlign w:val="center"/>
          </w:tcPr>
          <w:p w14:paraId="31E62F0B">
            <w:pPr>
              <w:pStyle w:val="7"/>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名称</w:t>
            </w:r>
          </w:p>
        </w:tc>
        <w:tc>
          <w:tcPr>
            <w:tcW w:w="780" w:type="dxa"/>
            <w:tcMar>
              <w:top w:w="45" w:type="dxa"/>
              <w:left w:w="75" w:type="dxa"/>
              <w:bottom w:w="30" w:type="dxa"/>
              <w:right w:w="75" w:type="dxa"/>
            </w:tcMar>
            <w:vAlign w:val="center"/>
          </w:tcPr>
          <w:p w14:paraId="6AD88B7D">
            <w:pPr>
              <w:pStyle w:val="7"/>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数量</w:t>
            </w:r>
          </w:p>
        </w:tc>
        <w:tc>
          <w:tcPr>
            <w:tcW w:w="888" w:type="dxa"/>
            <w:tcMar>
              <w:top w:w="45" w:type="dxa"/>
              <w:left w:w="75" w:type="dxa"/>
              <w:bottom w:w="30" w:type="dxa"/>
              <w:right w:w="75" w:type="dxa"/>
            </w:tcMar>
            <w:vAlign w:val="center"/>
          </w:tcPr>
          <w:p w14:paraId="772F7D9F">
            <w:pPr>
              <w:pStyle w:val="7"/>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单位</w:t>
            </w:r>
          </w:p>
        </w:tc>
        <w:tc>
          <w:tcPr>
            <w:tcW w:w="2202" w:type="dxa"/>
            <w:tcMar>
              <w:top w:w="45" w:type="dxa"/>
              <w:left w:w="75" w:type="dxa"/>
              <w:bottom w:w="30" w:type="dxa"/>
              <w:right w:w="75" w:type="dxa"/>
            </w:tcMar>
            <w:vAlign w:val="center"/>
          </w:tcPr>
          <w:p w14:paraId="1BED9864">
            <w:pPr>
              <w:pStyle w:val="7"/>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单价</w:t>
            </w:r>
          </w:p>
          <w:p w14:paraId="021FAD0A">
            <w:pPr>
              <w:pStyle w:val="7"/>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（元）</w:t>
            </w:r>
          </w:p>
        </w:tc>
        <w:tc>
          <w:tcPr>
            <w:tcW w:w="2640" w:type="dxa"/>
            <w:tcMar>
              <w:top w:w="45" w:type="dxa"/>
              <w:left w:w="75" w:type="dxa"/>
              <w:bottom w:w="30" w:type="dxa"/>
              <w:right w:w="75" w:type="dxa"/>
            </w:tcMar>
            <w:vAlign w:val="center"/>
          </w:tcPr>
          <w:p w14:paraId="422D59B8">
            <w:pPr>
              <w:pStyle w:val="7"/>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金额</w:t>
            </w:r>
          </w:p>
          <w:p w14:paraId="274F33CD">
            <w:pPr>
              <w:pStyle w:val="7"/>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（元）</w:t>
            </w:r>
          </w:p>
        </w:tc>
      </w:tr>
      <w:tr w14:paraId="6A9C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6" w:type="dxa"/>
            <w:tcMar>
              <w:top w:w="45" w:type="dxa"/>
              <w:left w:w="75" w:type="dxa"/>
              <w:bottom w:w="45" w:type="dxa"/>
              <w:right w:w="75" w:type="dxa"/>
            </w:tcMar>
            <w:vAlign w:val="center"/>
          </w:tcPr>
          <w:p w14:paraId="241A318E">
            <w:pPr>
              <w:pageBreakBefore w:val="0"/>
              <w:kinsoku/>
              <w:wordWrap/>
              <w:overflowPunct/>
              <w:topLinePunct w:val="0"/>
              <w:autoSpaceDE/>
              <w:autoSpaceDN/>
              <w:bidi w:val="0"/>
              <w:spacing w:line="400" w:lineRule="exact"/>
              <w:jc w:val="left"/>
              <w:textAlignment w:val="auto"/>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广东省第一荣军优抚医院2025年度财务报表审计服务项目</w:t>
            </w:r>
          </w:p>
        </w:tc>
        <w:tc>
          <w:tcPr>
            <w:tcW w:w="780" w:type="dxa"/>
            <w:tcMar>
              <w:top w:w="45" w:type="dxa"/>
              <w:left w:w="75" w:type="dxa"/>
              <w:bottom w:w="45" w:type="dxa"/>
              <w:right w:w="75" w:type="dxa"/>
            </w:tcMar>
            <w:vAlign w:val="center"/>
          </w:tcPr>
          <w:p w14:paraId="11BC466F">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w:t>
            </w:r>
          </w:p>
        </w:tc>
        <w:tc>
          <w:tcPr>
            <w:tcW w:w="888" w:type="dxa"/>
            <w:tcMar>
              <w:top w:w="45" w:type="dxa"/>
              <w:left w:w="75" w:type="dxa"/>
              <w:bottom w:w="45" w:type="dxa"/>
              <w:right w:w="75" w:type="dxa"/>
            </w:tcMar>
            <w:vAlign w:val="center"/>
          </w:tcPr>
          <w:p w14:paraId="4209A691">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项</w:t>
            </w:r>
          </w:p>
        </w:tc>
        <w:tc>
          <w:tcPr>
            <w:tcW w:w="2202" w:type="dxa"/>
            <w:tcMar>
              <w:top w:w="45" w:type="dxa"/>
              <w:left w:w="75" w:type="dxa"/>
              <w:bottom w:w="45" w:type="dxa"/>
              <w:right w:w="75" w:type="dxa"/>
            </w:tcMar>
            <w:vAlign w:val="center"/>
          </w:tcPr>
          <w:p w14:paraId="6FE1871F">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p>
        </w:tc>
        <w:tc>
          <w:tcPr>
            <w:tcW w:w="2640" w:type="dxa"/>
            <w:tcMar>
              <w:top w:w="45" w:type="dxa"/>
              <w:left w:w="75" w:type="dxa"/>
              <w:bottom w:w="45" w:type="dxa"/>
              <w:right w:w="75" w:type="dxa"/>
            </w:tcMar>
            <w:vAlign w:val="center"/>
          </w:tcPr>
          <w:p w14:paraId="44EE9900">
            <w:pPr>
              <w:pageBreakBefore w:val="0"/>
              <w:kinsoku/>
              <w:wordWrap/>
              <w:overflowPunct/>
              <w:topLinePunct w:val="0"/>
              <w:autoSpaceDE/>
              <w:autoSpaceDN/>
              <w:bidi w:val="0"/>
              <w:spacing w:line="400" w:lineRule="exact"/>
              <w:jc w:val="center"/>
              <w:textAlignment w:val="auto"/>
              <w:rPr>
                <w:rFonts w:hint="default" w:ascii="Times New Roman" w:hAnsi="Times New Roman" w:cs="Times New Roman" w:eastAsiaTheme="minorEastAsia"/>
                <w:sz w:val="24"/>
                <w:szCs w:val="24"/>
                <w:lang w:val="en-US" w:eastAsia="zh-CN"/>
              </w:rPr>
            </w:pPr>
          </w:p>
        </w:tc>
      </w:tr>
      <w:tr w14:paraId="2DCE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16" w:type="dxa"/>
            <w:gridSpan w:val="5"/>
            <w:tcMar>
              <w:top w:w="45" w:type="dxa"/>
              <w:left w:w="75" w:type="dxa"/>
              <w:bottom w:w="45" w:type="dxa"/>
              <w:right w:w="75" w:type="dxa"/>
            </w:tcMar>
            <w:vAlign w:val="center"/>
          </w:tcPr>
          <w:p w14:paraId="4B3C5BF3">
            <w:pPr>
              <w:pStyle w:val="7"/>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合计：人民币（大写）：人民币</w:t>
            </w:r>
            <w:r>
              <w:rPr>
                <w:rFonts w:hint="eastAsia" w:ascii="Times New Roman" w:hAnsi="Times New Roman" w:cs="Times New Roman"/>
                <w:sz w:val="24"/>
                <w:szCs w:val="24"/>
                <w:lang w:val="en-US" w:eastAsia="zh-CN"/>
              </w:rPr>
              <w:t>XX</w:t>
            </w:r>
            <w:r>
              <w:rPr>
                <w:rFonts w:hint="default" w:ascii="Times New Roman" w:hAnsi="Times New Roman" w:cs="Times New Roman"/>
                <w:sz w:val="24"/>
                <w:szCs w:val="24"/>
                <w:lang w:val="en-US" w:eastAsia="zh-CN"/>
              </w:rPr>
              <w:t>元</w:t>
            </w:r>
            <w:r>
              <w:rPr>
                <w:rFonts w:hint="default" w:ascii="Times New Roman" w:hAnsi="Times New Roman" w:cs="Times New Roman" w:eastAsiaTheme="minorEastAsia"/>
                <w:sz w:val="24"/>
                <w:szCs w:val="24"/>
                <w:lang w:val="en-US" w:eastAsia="zh-CN"/>
              </w:rPr>
              <w:t>整</w:t>
            </w:r>
            <w:r>
              <w:rPr>
                <w:rFonts w:hint="default" w:ascii="Times New Roman" w:hAnsi="Times New Roman" w:cs="Times New Roman" w:eastAsiaTheme="minorEastAsia"/>
                <w:sz w:val="24"/>
                <w:szCs w:val="24"/>
              </w:rPr>
              <w:t>，￥：元</w:t>
            </w:r>
          </w:p>
        </w:tc>
      </w:tr>
    </w:tbl>
    <w:p w14:paraId="04EC3B8B">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eastAsia" w:ascii="Times New Roman" w:hAnsi="Times New Roman" w:cs="Times New Roman"/>
          <w:sz w:val="24"/>
          <w:lang w:val="en-US" w:eastAsia="zh-CN"/>
        </w:rPr>
        <w:t>协议</w:t>
      </w:r>
      <w:r>
        <w:rPr>
          <w:rFonts w:hint="default" w:ascii="Times New Roman" w:hAnsi="Times New Roman" w:cs="Times New Roman"/>
          <w:sz w:val="24"/>
        </w:rPr>
        <w:t>总额包括人工、现场服务、资料审核、报告编制、税费、交通、整改辅导、售后咨询</w:t>
      </w:r>
      <w:r>
        <w:rPr>
          <w:rFonts w:hint="eastAsia" w:ascii="Times New Roman" w:hAnsi="Times New Roman" w:cs="Times New Roman"/>
          <w:sz w:val="24"/>
          <w:lang w:eastAsia="zh-CN"/>
        </w:rPr>
        <w:t>、</w:t>
      </w:r>
      <w:r>
        <w:rPr>
          <w:rFonts w:hint="default" w:ascii="Times New Roman" w:hAnsi="Times New Roman" w:cs="Times New Roman"/>
          <w:sz w:val="24"/>
        </w:rPr>
        <w:t>各项税费及</w:t>
      </w:r>
      <w:r>
        <w:rPr>
          <w:rFonts w:hint="eastAsia" w:ascii="Times New Roman" w:hAnsi="Times New Roman" w:cs="Times New Roman"/>
          <w:sz w:val="24"/>
          <w:lang w:val="en-US" w:eastAsia="zh-CN"/>
        </w:rPr>
        <w:t>协议</w:t>
      </w:r>
      <w:r>
        <w:rPr>
          <w:rFonts w:hint="default" w:ascii="Times New Roman" w:hAnsi="Times New Roman" w:cs="Times New Roman"/>
          <w:sz w:val="24"/>
        </w:rPr>
        <w:t>实施过程中不可预见费用等。</w:t>
      </w:r>
    </w:p>
    <w:p w14:paraId="51479656">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二、</w:t>
      </w:r>
      <w:r>
        <w:rPr>
          <w:rFonts w:hint="eastAsia" w:ascii="Times New Roman" w:hAnsi="Times New Roman" w:cs="Times New Roman"/>
          <w:b/>
          <w:sz w:val="24"/>
          <w:lang w:val="en-US" w:eastAsia="zh-CN"/>
        </w:rPr>
        <w:t>项目</w:t>
      </w:r>
      <w:r>
        <w:rPr>
          <w:rFonts w:hint="default" w:ascii="Times New Roman" w:hAnsi="Times New Roman" w:cs="Times New Roman"/>
          <w:b/>
          <w:sz w:val="24"/>
        </w:rPr>
        <w:t>金额</w:t>
      </w:r>
    </w:p>
    <w:p w14:paraId="7CADBCC8">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eastAsia" w:ascii="Times New Roman" w:hAnsi="Times New Roman" w:cs="Times New Roman"/>
          <w:sz w:val="24"/>
          <w:lang w:val="en-US" w:eastAsia="zh-CN"/>
        </w:rPr>
        <w:t>项目</w:t>
      </w:r>
      <w:r>
        <w:rPr>
          <w:rFonts w:hint="default" w:ascii="Times New Roman" w:hAnsi="Times New Roman" w:cs="Times New Roman"/>
          <w:sz w:val="24"/>
        </w:rPr>
        <w:t>金额为：人民币（大写）</w:t>
      </w:r>
      <w:r>
        <w:rPr>
          <w:rFonts w:hint="eastAsia" w:ascii="Times New Roman" w:hAnsi="Times New Roman" w:cs="Times New Roman"/>
          <w:sz w:val="24"/>
          <w:lang w:val="en-US" w:eastAsia="zh-CN"/>
        </w:rPr>
        <w:t>XX</w:t>
      </w:r>
      <w:r>
        <w:rPr>
          <w:rFonts w:hint="default" w:ascii="Times New Roman" w:hAnsi="Times New Roman" w:cs="Times New Roman"/>
          <w:sz w:val="24"/>
        </w:rPr>
        <w:t>元整（￥.00元）</w:t>
      </w:r>
    </w:p>
    <w:p w14:paraId="6F27FA4C">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lang w:val="en-US"/>
        </w:rPr>
      </w:pPr>
      <w:r>
        <w:rPr>
          <w:rFonts w:hint="default" w:ascii="Times New Roman" w:hAnsi="Times New Roman" w:cs="Times New Roman"/>
          <w:b/>
          <w:sz w:val="24"/>
        </w:rPr>
        <w:t>三、</w:t>
      </w:r>
      <w:r>
        <w:rPr>
          <w:rFonts w:hint="eastAsia" w:ascii="Times New Roman" w:hAnsi="Times New Roman" w:cs="Times New Roman"/>
          <w:b/>
          <w:sz w:val="24"/>
          <w:lang w:val="en-US" w:eastAsia="zh-CN"/>
        </w:rPr>
        <w:t>服务内容及要求</w:t>
      </w:r>
    </w:p>
    <w:p w14:paraId="2A3072A6">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rPr>
      </w:pPr>
      <w:r>
        <w:rPr>
          <w:rFonts w:hint="eastAsia" w:ascii="Times New Roman" w:hAnsi="Times New Roman" w:cs="Times New Roman"/>
          <w:sz w:val="24"/>
          <w:lang w:val="en-US" w:eastAsia="zh-CN"/>
        </w:rPr>
        <w:t>1.对甲方20</w:t>
      </w:r>
      <w:r>
        <w:rPr>
          <w:rFonts w:hint="default" w:ascii="Times New Roman" w:hAnsi="Times New Roman" w:cs="Times New Roman"/>
          <w:sz w:val="24"/>
        </w:rPr>
        <w:t>25年度财务报表（含资产负债表、收入费用表、现金流量表、净资产变动表及相关附注）及本级财务收支、财务状况进行全面审计。</w:t>
      </w:r>
    </w:p>
    <w:p w14:paraId="1416DAB9">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rPr>
      </w:pPr>
      <w:r>
        <w:rPr>
          <w:rFonts w:hint="eastAsia" w:ascii="Times New Roman" w:hAnsi="Times New Roman" w:cs="Times New Roman"/>
          <w:sz w:val="24"/>
          <w:lang w:val="en-US" w:eastAsia="zh-CN"/>
        </w:rPr>
        <w:t>2.</w:t>
      </w:r>
      <w:r>
        <w:rPr>
          <w:rFonts w:hint="default" w:ascii="Times New Roman" w:hAnsi="Times New Roman" w:cs="Times New Roman"/>
          <w:sz w:val="24"/>
        </w:rPr>
        <w:t>按照中国注册会计师审计准则要求，计划并实施审计工作，对</w:t>
      </w:r>
      <w:r>
        <w:rPr>
          <w:rFonts w:hint="eastAsia" w:ascii="Times New Roman" w:hAnsi="Times New Roman" w:cs="Times New Roman"/>
          <w:sz w:val="24"/>
          <w:lang w:val="en-US" w:eastAsia="zh-CN"/>
        </w:rPr>
        <w:t>甲方</w:t>
      </w:r>
      <w:r>
        <w:rPr>
          <w:rFonts w:hint="default" w:ascii="Times New Roman" w:hAnsi="Times New Roman" w:cs="Times New Roman"/>
          <w:sz w:val="24"/>
        </w:rPr>
        <w:t>提供的财务会计资料及相关数据进行核查验证，获取充分、适当的审计证据。</w:t>
      </w:r>
    </w:p>
    <w:p w14:paraId="47B11A30">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rPr>
      </w:pPr>
      <w:r>
        <w:rPr>
          <w:rFonts w:hint="eastAsia" w:ascii="Times New Roman" w:hAnsi="Times New Roman" w:cs="Times New Roman"/>
          <w:sz w:val="24"/>
          <w:lang w:val="en-US" w:eastAsia="zh-CN"/>
        </w:rPr>
        <w:t>3.</w:t>
      </w:r>
      <w:r>
        <w:rPr>
          <w:rFonts w:hint="default" w:ascii="Times New Roman" w:hAnsi="Times New Roman" w:cs="Times New Roman"/>
          <w:sz w:val="24"/>
        </w:rPr>
        <w:t>评价</w:t>
      </w:r>
      <w:r>
        <w:rPr>
          <w:rFonts w:hint="eastAsia" w:ascii="Times New Roman" w:hAnsi="Times New Roman" w:cs="Times New Roman"/>
          <w:sz w:val="24"/>
          <w:lang w:val="en-US" w:eastAsia="zh-CN"/>
        </w:rPr>
        <w:t>甲方</w:t>
      </w:r>
      <w:r>
        <w:rPr>
          <w:rFonts w:hint="default" w:ascii="Times New Roman" w:hAnsi="Times New Roman" w:cs="Times New Roman"/>
          <w:sz w:val="24"/>
        </w:rPr>
        <w:t>财务报表编制是否符合《政府会计制度》及法律法规要求，会计处理方法是否保持一贯，以及财务报表是否公允反映2025年度财务状况、收支结余和现金流量。</w:t>
      </w:r>
    </w:p>
    <w:p w14:paraId="3260E1E1">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rPr>
      </w:pPr>
      <w:r>
        <w:rPr>
          <w:rFonts w:hint="eastAsia" w:ascii="Times New Roman" w:hAnsi="Times New Roman" w:cs="Times New Roman"/>
          <w:sz w:val="24"/>
          <w:lang w:val="en-US" w:eastAsia="zh-CN"/>
        </w:rPr>
        <w:t>4</w:t>
      </w:r>
      <w:r>
        <w:rPr>
          <w:rFonts w:hint="default" w:ascii="Times New Roman" w:hAnsi="Times New Roman" w:cs="Times New Roman"/>
          <w:sz w:val="24"/>
        </w:rPr>
        <w:t>.核查</w:t>
      </w:r>
      <w:r>
        <w:rPr>
          <w:rFonts w:hint="eastAsia" w:ascii="Times New Roman" w:hAnsi="Times New Roman" w:cs="Times New Roman"/>
          <w:sz w:val="24"/>
          <w:lang w:val="en-US" w:eastAsia="zh-CN"/>
        </w:rPr>
        <w:t>甲方</w:t>
      </w:r>
      <w:r>
        <w:rPr>
          <w:rFonts w:hint="default" w:ascii="Times New Roman" w:hAnsi="Times New Roman" w:cs="Times New Roman"/>
          <w:sz w:val="24"/>
        </w:rPr>
        <w:t>财务收支的真实性、合法性、合规性，关注收支管理中可能存在的问题，并在审计报告中予以反映。</w:t>
      </w:r>
    </w:p>
    <w:p w14:paraId="10FDB91E">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rPr>
      </w:pPr>
      <w:r>
        <w:rPr>
          <w:rFonts w:hint="eastAsia" w:ascii="Times New Roman" w:hAnsi="Times New Roman" w:cs="Times New Roman"/>
          <w:sz w:val="24"/>
          <w:lang w:val="en-US" w:eastAsia="zh-CN"/>
        </w:rPr>
        <w:t>5</w:t>
      </w:r>
      <w:r>
        <w:rPr>
          <w:rFonts w:hint="default" w:ascii="Times New Roman" w:hAnsi="Times New Roman" w:cs="Times New Roman"/>
          <w:sz w:val="24"/>
        </w:rPr>
        <w:t>.核查</w:t>
      </w:r>
      <w:r>
        <w:rPr>
          <w:rFonts w:hint="eastAsia" w:ascii="Times New Roman" w:hAnsi="Times New Roman" w:cs="Times New Roman"/>
          <w:sz w:val="24"/>
          <w:lang w:val="en-US" w:eastAsia="zh-CN"/>
        </w:rPr>
        <w:t>甲方</w:t>
      </w:r>
      <w:r>
        <w:rPr>
          <w:rFonts w:hint="default" w:ascii="Times New Roman" w:hAnsi="Times New Roman" w:cs="Times New Roman"/>
          <w:sz w:val="24"/>
        </w:rPr>
        <w:t>涉税账务处理中的潜在税务风险。</w:t>
      </w:r>
    </w:p>
    <w:p w14:paraId="7AD0C503">
      <w:pPr>
        <w:pStyle w:val="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6.服务团队要求：驻场服务团队人员</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人，项目负责人（核心人员）</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人，注册会计师（核心人员）</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人，项目执行过程中，不接受核心人员的更换。</w:t>
      </w:r>
    </w:p>
    <w:p w14:paraId="5D91162A">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7.交付成果：《广东省第一荣军优抚医院2025年度财务报表审计报告》</w:t>
      </w:r>
    </w:p>
    <w:p w14:paraId="013F17EA">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lang w:val="en-US" w:eastAsia="zh-CN"/>
        </w:rPr>
      </w:pPr>
      <w:r>
        <w:rPr>
          <w:rFonts w:hint="default" w:ascii="Times New Roman" w:hAnsi="Times New Roman" w:cs="Times New Roman"/>
          <w:b/>
          <w:sz w:val="24"/>
        </w:rPr>
        <w:t>四、</w:t>
      </w:r>
      <w:r>
        <w:rPr>
          <w:rFonts w:hint="eastAsia" w:ascii="Times New Roman" w:hAnsi="Times New Roman" w:cs="Times New Roman"/>
          <w:b/>
          <w:sz w:val="24"/>
          <w:lang w:val="en-US" w:eastAsia="zh-CN"/>
        </w:rPr>
        <w:t>服务时间及服务地点</w:t>
      </w:r>
    </w:p>
    <w:p w14:paraId="1A31C07B">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w:t>
      </w:r>
      <w:r>
        <w:rPr>
          <w:rFonts w:hint="eastAsia" w:ascii="Times New Roman" w:hAnsi="Times New Roman" w:cs="Times New Roman"/>
          <w:sz w:val="24"/>
          <w:lang w:val="en-US" w:eastAsia="zh-CN"/>
        </w:rPr>
        <w:t>服务时间</w:t>
      </w:r>
      <w:r>
        <w:rPr>
          <w:rFonts w:hint="default" w:ascii="Times New Roman" w:hAnsi="Times New Roman" w:cs="Times New Roman"/>
          <w:sz w:val="24"/>
        </w:rPr>
        <w:t>：</w:t>
      </w:r>
      <w:r>
        <w:rPr>
          <w:rFonts w:hint="eastAsia" w:ascii="Times New Roman" w:hAnsi="Times New Roman" w:cs="Times New Roman"/>
          <w:sz w:val="24"/>
          <w:lang w:val="en-US" w:eastAsia="zh-CN"/>
        </w:rPr>
        <w:t>本协议</w:t>
      </w:r>
      <w:r>
        <w:rPr>
          <w:rFonts w:hint="default" w:ascii="Times New Roman" w:hAnsi="Times New Roman" w:cs="Times New Roman"/>
          <w:sz w:val="24"/>
        </w:rPr>
        <w:t>签订生效之日起</w:t>
      </w:r>
      <w:r>
        <w:rPr>
          <w:rFonts w:hint="eastAsia" w:ascii="Times New Roman" w:hAnsi="Times New Roman" w:cs="Times New Roman"/>
          <w:sz w:val="24"/>
          <w:u w:val="single"/>
          <w:lang w:val="en-US" w:eastAsia="zh-CN"/>
        </w:rPr>
        <w:t>30</w:t>
      </w:r>
      <w:r>
        <w:rPr>
          <w:rFonts w:hint="eastAsia" w:ascii="Times New Roman" w:hAnsi="Times New Roman" w:cs="Times New Roman"/>
          <w:sz w:val="24"/>
          <w:highlight w:val="none"/>
          <w:u w:val="none"/>
          <w:lang w:val="en-US" w:eastAsia="zh-CN"/>
        </w:rPr>
        <w:t>个工作</w:t>
      </w:r>
      <w:r>
        <w:rPr>
          <w:rFonts w:hint="default" w:ascii="Times New Roman" w:hAnsi="Times New Roman" w:cs="Times New Roman"/>
          <w:sz w:val="24"/>
        </w:rPr>
        <w:t>日内完成</w:t>
      </w:r>
      <w:r>
        <w:rPr>
          <w:rFonts w:hint="eastAsia" w:ascii="Times New Roman" w:hAnsi="Times New Roman" w:cs="Times New Roman"/>
          <w:sz w:val="24"/>
          <w:lang w:val="en-US" w:eastAsia="zh-CN"/>
        </w:rPr>
        <w:t>现场审计并出具正式报告</w:t>
      </w:r>
      <w:r>
        <w:rPr>
          <w:rFonts w:hint="default" w:ascii="Times New Roman" w:hAnsi="Times New Roman" w:cs="Times New Roman"/>
          <w:sz w:val="24"/>
        </w:rPr>
        <w:t>。</w:t>
      </w:r>
    </w:p>
    <w:p w14:paraId="02CC821D">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w:t>
      </w:r>
      <w:r>
        <w:rPr>
          <w:rFonts w:hint="eastAsia" w:ascii="Times New Roman" w:hAnsi="Times New Roman" w:cs="Times New Roman"/>
          <w:sz w:val="24"/>
          <w:lang w:val="en-US" w:eastAsia="zh-CN"/>
        </w:rPr>
        <w:t>服务地点：广州市海珠区新港西路114号</w:t>
      </w:r>
      <w:r>
        <w:rPr>
          <w:rFonts w:hint="default" w:ascii="Times New Roman" w:hAnsi="Times New Roman" w:cs="Times New Roman"/>
          <w:sz w:val="24"/>
        </w:rPr>
        <w:t>。</w:t>
      </w:r>
    </w:p>
    <w:p w14:paraId="288CA8DE">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五、付款方式</w:t>
      </w:r>
    </w:p>
    <w:p w14:paraId="69667BC6">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lang w:val="en-US" w:eastAsia="zh-CN"/>
        </w:rPr>
      </w:pPr>
      <w:r>
        <w:rPr>
          <w:rFonts w:hint="default" w:ascii="Times New Roman" w:hAnsi="Times New Roman" w:cs="Times New Roman"/>
          <w:sz w:val="24"/>
        </w:rPr>
        <w:t>1.</w:t>
      </w:r>
      <w:r>
        <w:rPr>
          <w:rFonts w:hint="eastAsia" w:ascii="Times New Roman" w:hAnsi="Times New Roman" w:cs="Times New Roman"/>
          <w:sz w:val="24"/>
          <w:lang w:val="en-US" w:eastAsia="zh-CN"/>
        </w:rPr>
        <w:t>甲方验收通过后，收到乙方正式发票后30个工作日内通过银行转账向乙方支付100%项目款项。</w:t>
      </w:r>
    </w:p>
    <w:p w14:paraId="5ADB372A">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eastAsia" w:ascii="Times New Roman" w:hAnsi="Times New Roman" w:cs="Times New Roman"/>
          <w:sz w:val="24"/>
          <w:lang w:val="en-US" w:eastAsia="zh-CN"/>
        </w:rPr>
        <w:t>2</w:t>
      </w:r>
      <w:r>
        <w:rPr>
          <w:rFonts w:hint="default" w:ascii="Times New Roman" w:hAnsi="Times New Roman" w:cs="Times New Roman"/>
          <w:sz w:val="24"/>
        </w:rPr>
        <w:t>.</w:t>
      </w:r>
      <w:r>
        <w:rPr>
          <w:rFonts w:hint="eastAsia" w:ascii="Times New Roman" w:hAnsi="Times New Roman" w:cs="Times New Roman"/>
          <w:sz w:val="24"/>
          <w:lang w:val="en-US" w:eastAsia="zh-CN"/>
        </w:rPr>
        <w:t>款项</w:t>
      </w:r>
      <w:r>
        <w:rPr>
          <w:rFonts w:hint="default" w:ascii="Times New Roman" w:hAnsi="Times New Roman" w:cs="Times New Roman"/>
          <w:sz w:val="24"/>
        </w:rPr>
        <w:t>结算前，乙方需提供符合国家有关财税规定的等额发票。</w:t>
      </w:r>
      <w:r>
        <w:rPr>
          <w:rFonts w:hint="eastAsia" w:ascii="Times New Roman" w:hAnsi="Times New Roman" w:cs="Times New Roman"/>
          <w:sz w:val="24"/>
          <w:lang w:val="en-US" w:eastAsia="zh-CN"/>
        </w:rPr>
        <w:t>总额</w:t>
      </w:r>
      <w:r>
        <w:rPr>
          <w:rFonts w:hint="default" w:ascii="Times New Roman" w:hAnsi="Times New Roman" w:cs="Times New Roman"/>
          <w:sz w:val="24"/>
        </w:rPr>
        <w:t>包含项目实施过程的所有含税费用、首次计量或校准费用。</w:t>
      </w:r>
    </w:p>
    <w:p w14:paraId="27BECFD4">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eastAsia" w:ascii="Times New Roman" w:hAnsi="Times New Roman" w:cs="Times New Roman"/>
          <w:b/>
          <w:sz w:val="24"/>
          <w:lang w:val="en-US" w:eastAsia="zh-CN"/>
        </w:rPr>
        <w:t>六</w:t>
      </w:r>
      <w:r>
        <w:rPr>
          <w:rFonts w:hint="default" w:ascii="Times New Roman" w:hAnsi="Times New Roman" w:cs="Times New Roman"/>
          <w:b/>
          <w:sz w:val="24"/>
        </w:rPr>
        <w:t>、验收</w:t>
      </w:r>
    </w:p>
    <w:p w14:paraId="569F924C">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lang w:val="en-US" w:eastAsia="zh-CN"/>
        </w:rPr>
      </w:pPr>
      <w:r>
        <w:rPr>
          <w:rFonts w:hint="eastAsia" w:ascii="Times New Roman" w:hAnsi="Times New Roman" w:cs="Times New Roman"/>
          <w:sz w:val="24"/>
          <w:lang w:val="en-US" w:eastAsia="zh-CN"/>
        </w:rPr>
        <w:t>乙方在提交齐全的服务过程文件后的15个工作日内，甲方应组织验收，服务验收合格的，甲方向乙方签发《验收报告》；不合格的，甲方及时向乙方提出异议和投诉；若由于甲方原因在收到乙方提交的服务过程文件后的15个工作日内未组织验收则视为自动验收通过。验收标准由甲乙双方根据相关标准进行友好协商确定。</w:t>
      </w:r>
    </w:p>
    <w:p w14:paraId="512E347F">
      <w:pPr>
        <w:pStyle w:val="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lang w:val="en-US" w:eastAsia="zh-CN"/>
        </w:rPr>
      </w:pPr>
      <w:r>
        <w:rPr>
          <w:rFonts w:hint="eastAsia" w:ascii="Times New Roman" w:hAnsi="Times New Roman" w:cs="Times New Roman"/>
          <w:b/>
          <w:bCs/>
          <w:sz w:val="24"/>
          <w:lang w:val="en-US" w:eastAsia="zh-CN"/>
        </w:rPr>
        <w:t>七、甲方权利与义务</w:t>
      </w:r>
    </w:p>
    <w:p w14:paraId="111876A0">
      <w:pPr>
        <w:pStyle w:val="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lang w:val="en-US" w:eastAsia="zh-CN"/>
        </w:rPr>
        <w:t>1.甲方有权对乙方的服务工</w:t>
      </w:r>
      <w:r>
        <w:rPr>
          <w:rFonts w:hint="eastAsia" w:ascii="Times New Roman" w:hAnsi="Times New Roman" w:cs="Times New Roman"/>
          <w:sz w:val="24"/>
          <w:highlight w:val="none"/>
          <w:lang w:val="en-US" w:eastAsia="zh-CN"/>
        </w:rPr>
        <w:t>作进行监督和检查。</w:t>
      </w:r>
    </w:p>
    <w:p w14:paraId="21332BC7">
      <w:pPr>
        <w:pStyle w:val="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2.甲方应及时向乙方提供开展财务报表审计所需的全部资料，并保证所提供资料的真实性、完整性和合法性。</w:t>
      </w:r>
    </w:p>
    <w:p w14:paraId="292FFA98">
      <w:pPr>
        <w:pStyle w:val="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3.甲方应为乙方驻场服务人员提供必要的工作条件和协助。</w:t>
      </w:r>
    </w:p>
    <w:p w14:paraId="1573F088">
      <w:pPr>
        <w:pStyle w:val="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4.甲方应按本协议约定及时足额支付服务费用。</w:t>
      </w:r>
    </w:p>
    <w:p w14:paraId="73E3680A">
      <w:pPr>
        <w:pStyle w:val="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b/>
          <w:bCs/>
          <w:sz w:val="24"/>
          <w:lang w:val="en-US" w:eastAsia="zh-CN"/>
        </w:rPr>
      </w:pPr>
      <w:r>
        <w:rPr>
          <w:rFonts w:hint="eastAsia" w:ascii="Times New Roman" w:hAnsi="Times New Roman" w:cs="Times New Roman"/>
          <w:b/>
          <w:bCs/>
          <w:sz w:val="24"/>
          <w:lang w:val="en-US" w:eastAsia="zh-CN"/>
        </w:rPr>
        <w:t>八、乙方权利与义务</w:t>
      </w:r>
    </w:p>
    <w:p w14:paraId="02B7835E">
      <w:pPr>
        <w:pStyle w:val="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1.乙方应按照本协议约定的服务内容、服务期限和质量标准完成受托工作。</w:t>
      </w:r>
    </w:p>
    <w:p w14:paraId="5DB636D2">
      <w:pPr>
        <w:pStyle w:val="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2.乙方应保证所出具的报告真实、客观、公正，符合相关规定的要求。</w:t>
      </w:r>
    </w:p>
    <w:p w14:paraId="0E5B8D36">
      <w:pPr>
        <w:pStyle w:val="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3.乙方在服务过程中应严格遵守执业规范和职业道德。</w:t>
      </w:r>
    </w:p>
    <w:p w14:paraId="20657A2B">
      <w:pPr>
        <w:pStyle w:val="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4.乙方应按照甲方要求定期汇报工作进展情况。</w:t>
      </w:r>
    </w:p>
    <w:p w14:paraId="693CB70D">
      <w:pPr>
        <w:pStyle w:val="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5.项目执行中形成的各项工作档案、有关数据和资料，均须提交甲方指定部门归档。</w:t>
      </w:r>
    </w:p>
    <w:p w14:paraId="1B6916C5">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eastAsia" w:ascii="Times New Roman" w:hAnsi="Times New Roman" w:cs="Times New Roman"/>
          <w:b/>
          <w:sz w:val="24"/>
          <w:lang w:val="en-US" w:eastAsia="zh-CN"/>
        </w:rPr>
        <w:t>九</w:t>
      </w:r>
      <w:r>
        <w:rPr>
          <w:rFonts w:hint="default" w:ascii="Times New Roman" w:hAnsi="Times New Roman" w:cs="Times New Roman"/>
          <w:b/>
          <w:sz w:val="24"/>
        </w:rPr>
        <w:t>、违约责任与赔偿损失</w:t>
      </w:r>
    </w:p>
    <w:p w14:paraId="1F0828BE">
      <w:pPr>
        <w:pStyle w:val="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lang w:val="en-US" w:eastAsia="zh-CN"/>
        </w:rPr>
      </w:pPr>
      <w:r>
        <w:rPr>
          <w:rFonts w:hint="default" w:ascii="Times New Roman" w:hAnsi="Times New Roman" w:cs="Times New Roman"/>
          <w:sz w:val="24"/>
        </w:rPr>
        <w:t>1.</w:t>
      </w:r>
      <w:r>
        <w:rPr>
          <w:rFonts w:hint="eastAsia" w:ascii="Times New Roman" w:hAnsi="Times New Roman" w:cs="Times New Roman"/>
          <w:sz w:val="24"/>
          <w:lang w:val="en-US" w:eastAsia="zh-CN"/>
        </w:rPr>
        <w:t>甲方逾期支付服务费的，每逾期一天，甲方向乙方支付协议总额千分之五的违约金，累计违约金总额不超过协议总额的百分之五。</w:t>
      </w:r>
    </w:p>
    <w:p w14:paraId="1B43CC91">
      <w:pPr>
        <w:pStyle w:val="7"/>
        <w:keepNext w:val="0"/>
        <w:keepLines w:val="0"/>
        <w:pageBreakBefore w:val="0"/>
        <w:kinsoku/>
        <w:wordWrap/>
        <w:overflowPunct/>
        <w:topLinePunct w:val="0"/>
        <w:autoSpaceDE/>
        <w:autoSpaceDN/>
        <w:bidi w:val="0"/>
        <w:adjustRightInd/>
        <w:snapToGrid/>
        <w:spacing w:line="400" w:lineRule="exact"/>
        <w:textAlignment w:val="auto"/>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2.乙方所提供的服务不符合协议规定的，甲方有权要求乙方在合理时间内对服务进行改进，规定时间内改进结果无法得到甲方满意时，乙方向甲方支付协议总额百分之五的违约金。</w:t>
      </w:r>
    </w:p>
    <w:p w14:paraId="189986CA">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eastAsiaTheme="minorEastAsia"/>
          <w:lang w:val="en-US" w:eastAsia="zh-CN"/>
        </w:rPr>
      </w:pPr>
      <w:r>
        <w:rPr>
          <w:rFonts w:hint="eastAsia" w:ascii="Times New Roman" w:hAnsi="Times New Roman" w:cs="Times New Roman"/>
          <w:sz w:val="24"/>
          <w:lang w:val="en-US" w:eastAsia="zh-CN"/>
        </w:rPr>
        <w:t>3.乙方逾期提供服务的，每逾期一天，乙方向甲方支付逾期提供协议总额千分之五的违约金，累计违约金总额不超过协议总额的百分之五。逾期提供服务超过十天，甲方有权终止协议。</w:t>
      </w:r>
    </w:p>
    <w:p w14:paraId="50A21A6A">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eastAsia" w:ascii="Times New Roman" w:hAnsi="Times New Roman" w:cs="Times New Roman"/>
          <w:sz w:val="24"/>
          <w:lang w:val="en-US" w:eastAsia="zh-CN"/>
        </w:rPr>
        <w:t>4</w:t>
      </w:r>
      <w:r>
        <w:rPr>
          <w:rFonts w:hint="default" w:ascii="Times New Roman" w:hAnsi="Times New Roman" w:cs="Times New Roman"/>
          <w:sz w:val="24"/>
        </w:rPr>
        <w:t>.其他违约责任按《中华人民共和国民法典》处理。</w:t>
      </w:r>
    </w:p>
    <w:p w14:paraId="433854B0">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eastAsia" w:ascii="Times New Roman" w:hAnsi="Times New Roman" w:cs="Times New Roman"/>
          <w:b/>
          <w:sz w:val="24"/>
          <w:lang w:val="en-US" w:eastAsia="zh-CN"/>
        </w:rPr>
        <w:t>十</w:t>
      </w:r>
      <w:r>
        <w:rPr>
          <w:rFonts w:hint="default" w:ascii="Times New Roman" w:hAnsi="Times New Roman" w:cs="Times New Roman"/>
          <w:b/>
          <w:sz w:val="24"/>
        </w:rPr>
        <w:t>、争议的解决</w:t>
      </w:r>
    </w:p>
    <w:p w14:paraId="58CC5F46">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eastAsia" w:ascii="Times New Roman" w:hAnsi="Times New Roman" w:cs="Times New Roman"/>
          <w:sz w:val="24"/>
          <w:lang w:val="en-US" w:eastAsia="zh-CN"/>
        </w:rPr>
        <w:t>本协议</w:t>
      </w:r>
      <w:r>
        <w:rPr>
          <w:rFonts w:hint="default" w:ascii="Times New Roman" w:hAnsi="Times New Roman" w:cs="Times New Roman"/>
          <w:sz w:val="24"/>
        </w:rPr>
        <w:t>执行过程中发生的任何争议，如双方不能通过友好协商解决，</w:t>
      </w:r>
      <w:r>
        <w:rPr>
          <w:rFonts w:hint="default" w:ascii="Times New Roman" w:hAnsi="Times New Roman" w:cs="Times New Roman"/>
          <w:color w:val="000000"/>
          <w:sz w:val="24"/>
        </w:rPr>
        <w:t>依法向</w:t>
      </w:r>
      <w:r>
        <w:rPr>
          <w:rFonts w:hint="default" w:ascii="Times New Roman" w:hAnsi="Times New Roman" w:cs="Times New Roman"/>
          <w:sz w:val="24"/>
        </w:rPr>
        <w:t>甲方所在地人民法院提起诉讼。</w:t>
      </w:r>
      <w:r>
        <w:rPr>
          <w:rFonts w:hint="default" w:ascii="Times New Roman" w:hAnsi="Times New Roman" w:cs="Times New Roman"/>
          <w:color w:val="000000"/>
          <w:sz w:val="24"/>
        </w:rPr>
        <w:t>因解决争议所产生的诉讼费、律师费、保全费等费用由败诉方承担。</w:t>
      </w:r>
    </w:p>
    <w:p w14:paraId="7F9F42F8">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eastAsia" w:ascii="Times New Roman" w:hAnsi="Times New Roman" w:cs="Times New Roman"/>
          <w:b/>
          <w:sz w:val="24"/>
          <w:lang w:val="en-US" w:eastAsia="zh-CN"/>
        </w:rPr>
        <w:t>十一</w:t>
      </w:r>
      <w:r>
        <w:rPr>
          <w:rFonts w:hint="default" w:ascii="Times New Roman" w:hAnsi="Times New Roman" w:cs="Times New Roman"/>
          <w:b/>
          <w:sz w:val="24"/>
        </w:rPr>
        <w:t>、不可抗力</w:t>
      </w:r>
    </w:p>
    <w:p w14:paraId="277FEC3C">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任何一方由于不可抗力原因不能履行</w:t>
      </w:r>
      <w:r>
        <w:rPr>
          <w:rFonts w:hint="eastAsia" w:ascii="Times New Roman" w:hAnsi="Times New Roman" w:cs="Times New Roman"/>
          <w:sz w:val="24"/>
          <w:lang w:val="en-US" w:eastAsia="zh-CN"/>
        </w:rPr>
        <w:t>本协议</w:t>
      </w:r>
      <w:r>
        <w:rPr>
          <w:rFonts w:hint="default" w:ascii="Times New Roman" w:hAnsi="Times New Roman" w:cs="Times New Roman"/>
          <w:sz w:val="24"/>
        </w:rPr>
        <w:t>时，应在不可抗力事件结束后1日内向对方通报，以减轻可能给对方造成的损失，在取得有关机构的不可抗力证明或双方谅解确认后，允许延期履行或修订</w:t>
      </w:r>
      <w:r>
        <w:rPr>
          <w:rFonts w:hint="eastAsia" w:ascii="Times New Roman" w:hAnsi="Times New Roman" w:cs="Times New Roman"/>
          <w:sz w:val="24"/>
          <w:lang w:val="en-US" w:eastAsia="zh-CN"/>
        </w:rPr>
        <w:t>协议</w:t>
      </w:r>
      <w:r>
        <w:rPr>
          <w:rFonts w:hint="default" w:ascii="Times New Roman" w:hAnsi="Times New Roman" w:cs="Times New Roman"/>
          <w:sz w:val="24"/>
        </w:rPr>
        <w:t>，并根据情况可部分或全部免于承担违约责任。</w:t>
      </w:r>
    </w:p>
    <w:p w14:paraId="704CBC4D">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w:t>
      </w:r>
      <w:r>
        <w:rPr>
          <w:rFonts w:hint="eastAsia" w:ascii="Times New Roman" w:hAnsi="Times New Roman" w:cs="Times New Roman"/>
          <w:b/>
          <w:sz w:val="24"/>
          <w:lang w:val="en-US" w:eastAsia="zh-CN"/>
        </w:rPr>
        <w:t>二</w:t>
      </w:r>
      <w:r>
        <w:rPr>
          <w:rFonts w:hint="default" w:ascii="Times New Roman" w:hAnsi="Times New Roman" w:cs="Times New Roman"/>
          <w:b/>
          <w:sz w:val="24"/>
        </w:rPr>
        <w:t>、税费</w:t>
      </w:r>
    </w:p>
    <w:p w14:paraId="0FD5652F">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在中国境内、外发生的与</w:t>
      </w:r>
      <w:r>
        <w:rPr>
          <w:rFonts w:hint="eastAsia" w:ascii="Times New Roman" w:hAnsi="Times New Roman" w:cs="Times New Roman"/>
          <w:sz w:val="24"/>
          <w:lang w:val="en-US" w:eastAsia="zh-CN"/>
        </w:rPr>
        <w:t>本协议</w:t>
      </w:r>
      <w:r>
        <w:rPr>
          <w:rFonts w:hint="default" w:ascii="Times New Roman" w:hAnsi="Times New Roman" w:cs="Times New Roman"/>
          <w:sz w:val="24"/>
        </w:rPr>
        <w:t>执行有关的一切税费均由乙方负担。</w:t>
      </w:r>
    </w:p>
    <w:p w14:paraId="7960B44D">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w:t>
      </w:r>
      <w:r>
        <w:rPr>
          <w:rFonts w:hint="eastAsia" w:ascii="Times New Roman" w:hAnsi="Times New Roman" w:cs="Times New Roman"/>
          <w:b/>
          <w:sz w:val="24"/>
          <w:lang w:val="en-US" w:eastAsia="zh-CN"/>
        </w:rPr>
        <w:t>三</w:t>
      </w:r>
      <w:r>
        <w:rPr>
          <w:rFonts w:hint="default" w:ascii="Times New Roman" w:hAnsi="Times New Roman" w:cs="Times New Roman"/>
          <w:b/>
          <w:sz w:val="24"/>
        </w:rPr>
        <w:t>、</w:t>
      </w:r>
      <w:r>
        <w:rPr>
          <w:rFonts w:hint="default" w:ascii="Times New Roman" w:hAnsi="Times New Roman" w:cs="Times New Roman"/>
          <w:b/>
          <w:sz w:val="24"/>
          <w:lang w:eastAsia="zh-CN"/>
        </w:rPr>
        <w:t>其他</w:t>
      </w:r>
    </w:p>
    <w:p w14:paraId="721F5859">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w:t>
      </w:r>
      <w:r>
        <w:rPr>
          <w:rFonts w:hint="eastAsia" w:ascii="Times New Roman" w:hAnsi="Times New Roman" w:cs="Times New Roman"/>
          <w:sz w:val="24"/>
          <w:lang w:val="en-US" w:eastAsia="zh-CN"/>
        </w:rPr>
        <w:t>本协议的</w:t>
      </w:r>
      <w:r>
        <w:rPr>
          <w:rFonts w:hint="default" w:ascii="Times New Roman" w:hAnsi="Times New Roman" w:cs="Times New Roman"/>
          <w:sz w:val="24"/>
        </w:rPr>
        <w:t>所有附件、招标文件、投标文件、中标通知书均</w:t>
      </w:r>
      <w:r>
        <w:rPr>
          <w:rFonts w:hint="default" w:ascii="Times New Roman" w:hAnsi="Times New Roman" w:cs="Times New Roman"/>
          <w:sz w:val="24"/>
          <w:lang w:eastAsia="zh-CN"/>
        </w:rPr>
        <w:t>为</w:t>
      </w:r>
      <w:r>
        <w:rPr>
          <w:rFonts w:hint="eastAsia" w:ascii="Times New Roman" w:hAnsi="Times New Roman" w:cs="Times New Roman"/>
          <w:sz w:val="24"/>
          <w:lang w:val="en-US" w:eastAsia="zh-CN"/>
        </w:rPr>
        <w:t>协议</w:t>
      </w:r>
      <w:r>
        <w:rPr>
          <w:rFonts w:hint="default" w:ascii="Times New Roman" w:hAnsi="Times New Roman" w:cs="Times New Roman"/>
          <w:sz w:val="24"/>
        </w:rPr>
        <w:t>有效组成部分，与</w:t>
      </w:r>
      <w:r>
        <w:rPr>
          <w:rFonts w:hint="eastAsia" w:ascii="Times New Roman" w:hAnsi="Times New Roman" w:cs="Times New Roman"/>
          <w:sz w:val="24"/>
          <w:lang w:val="en-US" w:eastAsia="zh-CN"/>
        </w:rPr>
        <w:t>本协议</w:t>
      </w:r>
      <w:r>
        <w:rPr>
          <w:rFonts w:hint="default" w:ascii="Times New Roman" w:hAnsi="Times New Roman" w:cs="Times New Roman"/>
          <w:sz w:val="24"/>
        </w:rPr>
        <w:t>具有同等法律效力。</w:t>
      </w:r>
    </w:p>
    <w:p w14:paraId="56457349">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2.在执行</w:t>
      </w:r>
      <w:r>
        <w:rPr>
          <w:rFonts w:hint="eastAsia" w:ascii="Times New Roman" w:hAnsi="Times New Roman" w:cs="Times New Roman"/>
          <w:sz w:val="24"/>
          <w:lang w:val="en-US" w:eastAsia="zh-CN"/>
        </w:rPr>
        <w:t>本协议</w:t>
      </w:r>
      <w:r>
        <w:rPr>
          <w:rFonts w:hint="default" w:ascii="Times New Roman" w:hAnsi="Times New Roman" w:cs="Times New Roman"/>
          <w:sz w:val="24"/>
        </w:rPr>
        <w:t>的过程中，所有经双方签署确认的文件（包括但不限于会议纪要、补充协议、往来信函）即成为</w:t>
      </w:r>
      <w:r>
        <w:rPr>
          <w:rFonts w:hint="eastAsia" w:ascii="Times New Roman" w:hAnsi="Times New Roman" w:cs="Times New Roman"/>
          <w:sz w:val="24"/>
          <w:lang w:val="en-US" w:eastAsia="zh-CN"/>
        </w:rPr>
        <w:t>协议</w:t>
      </w:r>
      <w:r>
        <w:rPr>
          <w:rFonts w:hint="default" w:ascii="Times New Roman" w:hAnsi="Times New Roman" w:cs="Times New Roman"/>
          <w:sz w:val="24"/>
        </w:rPr>
        <w:t>的有效组成部分，与</w:t>
      </w:r>
      <w:r>
        <w:rPr>
          <w:rFonts w:hint="eastAsia" w:ascii="Times New Roman" w:hAnsi="Times New Roman" w:cs="Times New Roman"/>
          <w:sz w:val="24"/>
          <w:lang w:val="en-US" w:eastAsia="zh-CN"/>
        </w:rPr>
        <w:t>协议</w:t>
      </w:r>
      <w:r>
        <w:rPr>
          <w:rFonts w:hint="default" w:ascii="Times New Roman" w:hAnsi="Times New Roman" w:cs="Times New Roman"/>
          <w:sz w:val="24"/>
        </w:rPr>
        <w:t>具有同等法律效力。</w:t>
      </w:r>
    </w:p>
    <w:p w14:paraId="5791EAE5">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3.如一方地址、电话、传真号码有变更，应在变更当日内书面通知对方，否则，应承担相应责任。</w:t>
      </w:r>
    </w:p>
    <w:p w14:paraId="0CB5CF17">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4.除甲方事先书面同意外，乙方不得部分或全部转让其应履行的</w:t>
      </w:r>
      <w:r>
        <w:rPr>
          <w:rFonts w:hint="eastAsia" w:ascii="Times New Roman" w:hAnsi="Times New Roman" w:cs="Times New Roman"/>
          <w:sz w:val="24"/>
          <w:lang w:val="en-US" w:eastAsia="zh-CN"/>
        </w:rPr>
        <w:t>协议</w:t>
      </w:r>
      <w:r>
        <w:rPr>
          <w:rFonts w:hint="default" w:ascii="Times New Roman" w:hAnsi="Times New Roman" w:cs="Times New Roman"/>
          <w:sz w:val="24"/>
        </w:rPr>
        <w:t>项下的义务，否则乙方应承担由此给甲方造成的一切损失。</w:t>
      </w:r>
    </w:p>
    <w:p w14:paraId="4845ADC6">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b/>
          <w:sz w:val="24"/>
        </w:rPr>
        <w:t>十</w:t>
      </w:r>
      <w:r>
        <w:rPr>
          <w:rFonts w:hint="eastAsia" w:ascii="Times New Roman" w:hAnsi="Times New Roman" w:cs="Times New Roman"/>
          <w:b/>
          <w:sz w:val="24"/>
          <w:lang w:val="en-US" w:eastAsia="zh-CN"/>
        </w:rPr>
        <w:t>四</w:t>
      </w:r>
      <w:r>
        <w:rPr>
          <w:rFonts w:hint="default" w:ascii="Times New Roman" w:hAnsi="Times New Roman" w:cs="Times New Roman"/>
          <w:b/>
          <w:sz w:val="24"/>
        </w:rPr>
        <w:t>、</w:t>
      </w:r>
      <w:r>
        <w:rPr>
          <w:rFonts w:hint="eastAsia" w:ascii="Times New Roman" w:hAnsi="Times New Roman" w:cs="Times New Roman"/>
          <w:b/>
          <w:sz w:val="24"/>
          <w:lang w:val="en-US" w:eastAsia="zh-CN"/>
        </w:rPr>
        <w:t>协议</w:t>
      </w:r>
      <w:r>
        <w:rPr>
          <w:rFonts w:hint="default" w:ascii="Times New Roman" w:hAnsi="Times New Roman" w:cs="Times New Roman"/>
          <w:b/>
          <w:sz w:val="24"/>
        </w:rPr>
        <w:t>生效</w:t>
      </w:r>
    </w:p>
    <w:p w14:paraId="691F8E07">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1.</w:t>
      </w:r>
      <w:r>
        <w:rPr>
          <w:rFonts w:hint="eastAsia" w:ascii="Times New Roman" w:hAnsi="Times New Roman" w:cs="Times New Roman"/>
          <w:sz w:val="24"/>
          <w:lang w:val="en-US" w:eastAsia="zh-CN"/>
        </w:rPr>
        <w:t>本协议</w:t>
      </w:r>
      <w:r>
        <w:rPr>
          <w:rFonts w:hint="default" w:ascii="Times New Roman" w:hAnsi="Times New Roman" w:cs="Times New Roman"/>
          <w:sz w:val="24"/>
        </w:rPr>
        <w:t>在甲乙双方法定代表人或其授权代表签字盖章后生效。</w:t>
      </w:r>
    </w:p>
    <w:p w14:paraId="1EC075E3">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color w:val="000000"/>
          <w:sz w:val="24"/>
        </w:rPr>
      </w:pPr>
      <w:r>
        <w:rPr>
          <w:rFonts w:hint="default" w:ascii="Times New Roman" w:hAnsi="Times New Roman" w:cs="Times New Roman"/>
          <w:sz w:val="24"/>
        </w:rPr>
        <w:t>2.</w:t>
      </w:r>
      <w:r>
        <w:rPr>
          <w:rFonts w:hint="eastAsia" w:ascii="Times New Roman" w:hAnsi="Times New Roman" w:cs="Times New Roman"/>
          <w:sz w:val="24"/>
          <w:lang w:val="en-US" w:eastAsia="zh-CN"/>
        </w:rPr>
        <w:t>本协议</w:t>
      </w:r>
      <w:r>
        <w:rPr>
          <w:rFonts w:hint="default" w:ascii="Times New Roman" w:hAnsi="Times New Roman" w:cs="Times New Roman"/>
          <w:sz w:val="24"/>
        </w:rPr>
        <w:t>一式6份，甲方执5份，乙方执1份</w:t>
      </w:r>
      <w:r>
        <w:rPr>
          <w:rFonts w:hint="default" w:ascii="Times New Roman" w:hAnsi="Times New Roman" w:cs="Times New Roman"/>
          <w:color w:val="000000"/>
          <w:sz w:val="24"/>
        </w:rPr>
        <w:t>，具有同等法律效力。</w:t>
      </w:r>
    </w:p>
    <w:p w14:paraId="34B2D329">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sz w:val="24"/>
        </w:rPr>
      </w:pPr>
    </w:p>
    <w:p w14:paraId="270BE97B">
      <w:pPr>
        <w:pStyle w:val="7"/>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cs="Times New Roman"/>
        </w:rPr>
      </w:pPr>
      <w:r>
        <w:rPr>
          <w:rFonts w:hint="default" w:ascii="Times New Roman" w:hAnsi="Times New Roman" w:cs="Times New Roman"/>
          <w:sz w:val="24"/>
        </w:rPr>
        <w:t>（以下无正文）</w:t>
      </w:r>
    </w:p>
    <w:p w14:paraId="605CF0B7">
      <w:pPr>
        <w:pStyle w:val="7"/>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lang w:eastAsia="zh-CN"/>
        </w:rPr>
      </w:pPr>
      <w:r>
        <w:rPr>
          <w:rFonts w:hint="default" w:ascii="Times New Roman" w:hAnsi="Times New Roman" w:cs="Times New Roman"/>
          <w:b/>
          <w:sz w:val="24"/>
        </w:rPr>
        <w:t>甲方（盖章）：</w:t>
      </w:r>
      <w:r>
        <w:rPr>
          <w:rFonts w:hint="default" w:ascii="Times New Roman" w:hAnsi="Times New Roman" w:cs="Times New Roman"/>
          <w:b/>
          <w:sz w:val="24"/>
          <w:lang w:eastAsia="zh-CN"/>
        </w:rPr>
        <w:t>广东省第一荣军优抚医院</w:t>
      </w:r>
      <w:r>
        <w:rPr>
          <w:rFonts w:hint="default" w:ascii="Times New Roman" w:hAnsi="Times New Roman" w:cs="Times New Roman"/>
          <w:b/>
          <w:sz w:val="24"/>
        </w:rPr>
        <w:t xml:space="preserve">  乙方（盖章）：</w:t>
      </w:r>
      <w:r>
        <w:rPr>
          <w:rFonts w:hint="default" w:ascii="Times New Roman" w:hAnsi="Times New Roman" w:cs="Times New Roman"/>
          <w:b/>
          <w:sz w:val="24"/>
          <w:lang w:val="en-US" w:eastAsia="zh-CN"/>
        </w:rPr>
        <w:t>XX公司</w:t>
      </w:r>
    </w:p>
    <w:p w14:paraId="29E58CC1">
      <w:pPr>
        <w:pStyle w:val="7"/>
        <w:pageBreakBefore w:val="0"/>
        <w:kinsoku/>
        <w:wordWrap/>
        <w:overflowPunct/>
        <w:topLinePunct w:val="0"/>
        <w:autoSpaceDE/>
        <w:autoSpaceDN/>
        <w:bidi w:val="0"/>
        <w:spacing w:line="400" w:lineRule="exact"/>
        <w:textAlignment w:val="auto"/>
        <w:rPr>
          <w:rFonts w:hint="default" w:ascii="Times New Roman" w:hAnsi="Times New Roman" w:cs="Times New Roman"/>
          <w:b/>
          <w:sz w:val="24"/>
        </w:rPr>
      </w:pPr>
      <w:r>
        <w:rPr>
          <w:rFonts w:hint="eastAsia" w:ascii="Times New Roman" w:hAnsi="Times New Roman" w:cs="Times New Roman"/>
          <w:b/>
          <w:sz w:val="24"/>
          <w:lang w:val="en-US" w:eastAsia="zh-CN"/>
        </w:rPr>
        <w:t>签约</w:t>
      </w:r>
      <w:r>
        <w:rPr>
          <w:rFonts w:hint="default" w:ascii="Times New Roman" w:hAnsi="Times New Roman" w:cs="Times New Roman"/>
          <w:b/>
          <w:sz w:val="24"/>
        </w:rPr>
        <w:t xml:space="preserve">代表：                            </w:t>
      </w:r>
      <w:r>
        <w:rPr>
          <w:rFonts w:hint="eastAsia" w:ascii="Times New Roman" w:hAnsi="Times New Roman" w:cs="Times New Roman"/>
          <w:b/>
          <w:sz w:val="24"/>
          <w:lang w:val="en-US" w:eastAsia="zh-CN"/>
        </w:rPr>
        <w:t>签约</w:t>
      </w:r>
      <w:r>
        <w:rPr>
          <w:rFonts w:hint="default" w:ascii="Times New Roman" w:hAnsi="Times New Roman" w:cs="Times New Roman"/>
          <w:b/>
          <w:sz w:val="24"/>
        </w:rPr>
        <w:t>代表：</w:t>
      </w:r>
    </w:p>
    <w:p w14:paraId="64EAC4B7">
      <w:pPr>
        <w:pStyle w:val="7"/>
        <w:pageBreakBefore w:val="0"/>
        <w:kinsoku/>
        <w:wordWrap/>
        <w:overflowPunct/>
        <w:topLinePunct w:val="0"/>
        <w:autoSpaceDE/>
        <w:autoSpaceDN/>
        <w:bidi w:val="0"/>
        <w:spacing w:line="400" w:lineRule="exact"/>
        <w:textAlignment w:val="auto"/>
        <w:rPr>
          <w:rFonts w:hint="default" w:ascii="Times New Roman" w:hAnsi="Times New Roman" w:cs="Times New Roman"/>
          <w:sz w:val="24"/>
        </w:rPr>
      </w:pPr>
    </w:p>
    <w:p w14:paraId="7C1D6C2D">
      <w:pPr>
        <w:pStyle w:val="7"/>
        <w:pageBreakBefore w:val="0"/>
        <w:kinsoku/>
        <w:wordWrap/>
        <w:overflowPunct/>
        <w:topLinePunct w:val="0"/>
        <w:autoSpaceDE/>
        <w:autoSpaceDN/>
        <w:bidi w:val="0"/>
        <w:spacing w:line="400" w:lineRule="exact"/>
        <w:textAlignment w:val="auto"/>
        <w:rPr>
          <w:rFonts w:hint="default" w:ascii="Times New Roman" w:hAnsi="Times New Roman" w:cs="Times New Roman"/>
        </w:rPr>
      </w:pPr>
      <w:r>
        <w:rPr>
          <w:rFonts w:hint="default" w:ascii="Times New Roman" w:hAnsi="Times New Roman" w:cs="Times New Roman"/>
          <w:b/>
          <w:sz w:val="24"/>
        </w:rPr>
        <w:t xml:space="preserve">签订日期：　　　年　　月　　日    </w:t>
      </w:r>
      <w:r>
        <w:rPr>
          <w:rFonts w:hint="default" w:ascii="Times New Roman" w:hAnsi="Times New Roman" w:cs="Times New Roman"/>
          <w:b/>
          <w:sz w:val="24"/>
          <w:lang w:val="en-US" w:eastAsia="zh-CN"/>
        </w:rPr>
        <w:t xml:space="preserve">   </w:t>
      </w:r>
      <w:r>
        <w:rPr>
          <w:rFonts w:hint="default" w:ascii="Times New Roman" w:hAnsi="Times New Roman" w:cs="Times New Roman"/>
          <w:b/>
          <w:sz w:val="24"/>
        </w:rPr>
        <w:t>签订日期：　　　年　　月　　日</w:t>
      </w:r>
    </w:p>
    <w:p w14:paraId="6A75EE76">
      <w:pPr>
        <w:pStyle w:val="7"/>
        <w:pageBreakBefore w:val="0"/>
        <w:kinsoku/>
        <w:wordWrap/>
        <w:overflowPunct/>
        <w:topLinePunct w:val="0"/>
        <w:autoSpaceDE/>
        <w:autoSpaceDN/>
        <w:bidi w:val="0"/>
        <w:spacing w:line="400" w:lineRule="exact"/>
        <w:textAlignment w:val="auto"/>
        <w:rPr>
          <w:rFonts w:hint="default" w:ascii="Times New Roman" w:hAnsi="Times New Roman" w:cs="Times New Roman"/>
          <w:sz w:val="21"/>
          <w:szCs w:val="21"/>
        </w:rPr>
      </w:pPr>
      <w:r>
        <w:rPr>
          <w:rFonts w:hint="default" w:ascii="Times New Roman" w:hAnsi="Times New Roman" w:eastAsia="宋体" w:cs="Times New Roman"/>
          <w:b/>
          <w:sz w:val="21"/>
          <w:szCs w:val="21"/>
        </w:rPr>
        <w:t>收取履约保证金方与甲方一致，专户为：</w:t>
      </w:r>
      <w:r>
        <w:rPr>
          <w:rFonts w:hint="default" w:ascii="Times New Roman" w:hAnsi="Times New Roman" w:cs="Times New Roman"/>
          <w:b/>
          <w:sz w:val="21"/>
          <w:szCs w:val="21"/>
        </w:rPr>
        <w:t xml:space="preserve">  </w:t>
      </w:r>
      <w:r>
        <w:rPr>
          <w:rFonts w:hint="default" w:ascii="Times New Roman" w:hAnsi="Times New Roman" w:cs="Times New Roman"/>
          <w:b/>
          <w:sz w:val="21"/>
          <w:szCs w:val="21"/>
          <w:lang w:val="en-US" w:eastAsia="zh-CN"/>
        </w:rPr>
        <w:t xml:space="preserve">    </w:t>
      </w:r>
      <w:r>
        <w:rPr>
          <w:rFonts w:hint="default" w:ascii="Times New Roman" w:hAnsi="Times New Roman" w:eastAsia="宋体" w:cs="Times New Roman"/>
          <w:b/>
          <w:sz w:val="21"/>
          <w:szCs w:val="21"/>
        </w:rPr>
        <w:t>收款方、开票方须与乙方一致，专户为：</w:t>
      </w:r>
    </w:p>
    <w:p w14:paraId="599D5985">
      <w:pPr>
        <w:pStyle w:val="7"/>
        <w:pageBreakBefore w:val="0"/>
        <w:kinsoku/>
        <w:wordWrap/>
        <w:overflowPunct/>
        <w:topLinePunct w:val="0"/>
        <w:autoSpaceDE/>
        <w:autoSpaceDN/>
        <w:bidi w:val="0"/>
        <w:spacing w:line="400" w:lineRule="exact"/>
        <w:textAlignment w:val="auto"/>
        <w:rPr>
          <w:rFonts w:hint="default" w:ascii="Times New Roman" w:hAnsi="Times New Roman" w:cs="Times New Roman" w:eastAsiaTheme="minorEastAsia"/>
          <w:lang w:eastAsia="zh-CN"/>
        </w:rPr>
      </w:pPr>
      <w:r>
        <w:rPr>
          <w:rFonts w:hint="default" w:ascii="Times New Roman" w:hAnsi="Times New Roman" w:eastAsia="宋体" w:cs="Times New Roman"/>
          <w:b/>
          <w:sz w:val="24"/>
          <w:szCs w:val="24"/>
        </w:rPr>
        <w:t>开户名称：广东省第一荣军优抚医院</w:t>
      </w:r>
      <w:r>
        <w:rPr>
          <w:rFonts w:hint="default" w:ascii="Times New Roman" w:hAnsi="Times New Roman" w:cs="Times New Roman"/>
          <w:b/>
          <w:sz w:val="21"/>
        </w:rPr>
        <w:t xml:space="preserve">    </w:t>
      </w:r>
      <w:r>
        <w:rPr>
          <w:rFonts w:hint="default" w:ascii="Times New Roman" w:hAnsi="Times New Roman" w:cs="Times New Roman"/>
          <w:b/>
          <w:sz w:val="21"/>
          <w:lang w:val="en-US" w:eastAsia="zh-CN"/>
        </w:rPr>
        <w:t xml:space="preserve">  </w:t>
      </w:r>
      <w:r>
        <w:rPr>
          <w:rFonts w:hint="default" w:ascii="Times New Roman" w:hAnsi="Times New Roman" w:eastAsia="宋体" w:cs="Times New Roman"/>
          <w:b/>
          <w:sz w:val="24"/>
          <w:szCs w:val="24"/>
        </w:rPr>
        <w:t>开户名称：</w:t>
      </w:r>
    </w:p>
    <w:p w14:paraId="69C4B6F4">
      <w:pPr>
        <w:pStyle w:val="7"/>
        <w:pageBreakBefore w:val="0"/>
        <w:kinsoku/>
        <w:wordWrap/>
        <w:overflowPunct/>
        <w:topLinePunct w:val="0"/>
        <w:autoSpaceDE/>
        <w:autoSpaceDN/>
        <w:bidi w:val="0"/>
        <w:spacing w:line="400" w:lineRule="exact"/>
        <w:textAlignment w:val="auto"/>
        <w:rPr>
          <w:rFonts w:hint="default" w:ascii="Times New Roman" w:hAnsi="Times New Roman" w:eastAsia="宋体" w:cs="Times New Roman"/>
          <w:b/>
          <w:sz w:val="24"/>
          <w:szCs w:val="24"/>
        </w:rPr>
      </w:pPr>
      <w:r>
        <w:rPr>
          <w:rFonts w:hint="default" w:ascii="Times New Roman" w:hAnsi="Times New Roman" w:eastAsia="宋体" w:cs="Times New Roman"/>
          <w:b/>
          <w:sz w:val="24"/>
          <w:szCs w:val="24"/>
        </w:rPr>
        <w:t>银行账号：3602000309000415320</w:t>
      </w:r>
      <w:r>
        <w:rPr>
          <w:rFonts w:hint="default" w:ascii="Times New Roman" w:hAnsi="Times New Roman" w:cs="Times New Roman"/>
          <w:b/>
          <w:sz w:val="21"/>
        </w:rPr>
        <w:t xml:space="preserve">       </w:t>
      </w:r>
      <w:r>
        <w:rPr>
          <w:rFonts w:hint="default" w:ascii="Times New Roman" w:hAnsi="Times New Roman" w:cs="Times New Roman"/>
          <w:b/>
          <w:sz w:val="21"/>
          <w:lang w:val="en-US" w:eastAsia="zh-CN"/>
        </w:rPr>
        <w:t xml:space="preserve">  </w:t>
      </w:r>
      <w:r>
        <w:rPr>
          <w:rFonts w:hint="default" w:ascii="Times New Roman" w:hAnsi="Times New Roman" w:eastAsia="宋体" w:cs="Times New Roman"/>
          <w:b/>
          <w:sz w:val="24"/>
          <w:szCs w:val="24"/>
        </w:rPr>
        <w:t>银行账号：</w:t>
      </w:r>
    </w:p>
    <w:p w14:paraId="324A34C0">
      <w:pPr>
        <w:pStyle w:val="7"/>
        <w:pageBreakBefore w:val="0"/>
        <w:kinsoku/>
        <w:wordWrap/>
        <w:overflowPunct/>
        <w:topLinePunct w:val="0"/>
        <w:autoSpaceDE/>
        <w:autoSpaceDN/>
        <w:bidi w:val="0"/>
        <w:spacing w:line="400" w:lineRule="exact"/>
        <w:ind w:left="5542" w:hanging="5542" w:hangingChars="2300"/>
        <w:textAlignment w:val="auto"/>
        <w:rPr>
          <w:rFonts w:hint="default" w:ascii="Times New Roman" w:hAnsi="Times New Roman" w:cs="Times New Roman"/>
          <w:sz w:val="32"/>
        </w:rPr>
      </w:pPr>
      <w:r>
        <w:rPr>
          <w:rFonts w:hint="default" w:ascii="Times New Roman" w:hAnsi="Times New Roman" w:eastAsia="宋体" w:cs="Times New Roman"/>
          <w:b/>
          <w:sz w:val="24"/>
          <w:szCs w:val="24"/>
        </w:rPr>
        <w:t>开 户 行：工商银行广州怡乐支行</w:t>
      </w:r>
      <w:r>
        <w:rPr>
          <w:rFonts w:hint="default" w:ascii="Times New Roman" w:hAnsi="Times New Roman" w:cs="Times New Roman"/>
          <w:b/>
          <w:sz w:val="21"/>
        </w:rPr>
        <w:t xml:space="preserve">      </w:t>
      </w:r>
      <w:r>
        <w:rPr>
          <w:rFonts w:hint="default" w:ascii="Times New Roman" w:hAnsi="Times New Roman" w:cs="Times New Roman"/>
          <w:b/>
          <w:sz w:val="21"/>
          <w:lang w:val="en-US" w:eastAsia="zh-CN"/>
        </w:rPr>
        <w:t xml:space="preserve">  </w:t>
      </w:r>
      <w:r>
        <w:rPr>
          <w:rFonts w:hint="default" w:ascii="Times New Roman" w:hAnsi="Times New Roman" w:eastAsia="宋体" w:cs="Times New Roman"/>
          <w:b/>
          <w:sz w:val="24"/>
          <w:szCs w:val="24"/>
        </w:rPr>
        <w:t>开户行：</w:t>
      </w:r>
    </w:p>
    <w:p w14:paraId="500CE389">
      <w:pPr>
        <w:pageBreakBefore w:val="0"/>
        <w:kinsoku/>
        <w:wordWrap/>
        <w:overflowPunct/>
        <w:topLinePunct w:val="0"/>
        <w:autoSpaceDE/>
        <w:autoSpaceDN/>
        <w:bidi w:val="0"/>
        <w:spacing w:line="400" w:lineRule="exact"/>
        <w:textAlignment w:val="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br w:type="page"/>
      </w:r>
    </w:p>
    <w:p w14:paraId="6013B9E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广东省第一荣军</w:t>
      </w:r>
      <w:r>
        <w:rPr>
          <w:rFonts w:hint="default" w:ascii="Times New Roman" w:hAnsi="Times New Roman" w:eastAsia="方正小标宋简体" w:cs="Times New Roman"/>
          <w:sz w:val="32"/>
          <w:szCs w:val="32"/>
          <w:lang w:eastAsia="zh-CN"/>
        </w:rPr>
        <w:t>优抚</w:t>
      </w:r>
      <w:r>
        <w:rPr>
          <w:rFonts w:hint="default" w:ascii="Times New Roman" w:hAnsi="Times New Roman" w:eastAsia="方正小标宋简体" w:cs="Times New Roman"/>
          <w:sz w:val="32"/>
          <w:szCs w:val="32"/>
        </w:rPr>
        <w:t>医院廉洁承诺书</w:t>
      </w:r>
    </w:p>
    <w:p w14:paraId="71547FD9">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p>
    <w:p w14:paraId="1BD1CC5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甲方：广东省第一荣军</w:t>
      </w:r>
      <w:r>
        <w:rPr>
          <w:rFonts w:hint="default" w:ascii="Times New Roman" w:hAnsi="Times New Roman" w:cs="Times New Roman" w:eastAsiaTheme="minorEastAsia"/>
          <w:szCs w:val="21"/>
          <w:lang w:eastAsia="zh-CN"/>
        </w:rPr>
        <w:t>优抚</w:t>
      </w:r>
      <w:r>
        <w:rPr>
          <w:rFonts w:hint="default" w:ascii="Times New Roman" w:hAnsi="Times New Roman" w:cs="Times New Roman" w:eastAsiaTheme="minorEastAsia"/>
          <w:szCs w:val="21"/>
        </w:rPr>
        <w:t>医院</w:t>
      </w:r>
    </w:p>
    <w:p w14:paraId="13E8268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乙方：</w:t>
      </w:r>
      <w:r>
        <w:rPr>
          <w:rFonts w:hint="default" w:ascii="Times New Roman" w:hAnsi="Times New Roman" w:cs="Times New Roman" w:eastAsiaTheme="minorEastAsia"/>
          <w:szCs w:val="21"/>
          <w:lang w:val="en-US" w:eastAsia="zh-CN"/>
        </w:rPr>
        <w:t>XX</w:t>
      </w:r>
      <w:r>
        <w:rPr>
          <w:rFonts w:hint="default" w:ascii="Times New Roman" w:hAnsi="Times New Roman" w:cs="Times New Roman" w:eastAsiaTheme="minorEastAsia"/>
          <w:szCs w:val="21"/>
        </w:rPr>
        <w:t>公司</w:t>
      </w:r>
    </w:p>
    <w:p w14:paraId="1D46BA1E">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p>
    <w:p w14:paraId="075B79C6">
      <w:pPr>
        <w:keepNext w:val="0"/>
        <w:keepLines w:val="0"/>
        <w:pageBreakBefore w:val="0"/>
        <w:widowControl w:val="0"/>
        <w:kinsoku/>
        <w:wordWrap/>
        <w:overflowPunct/>
        <w:topLinePunct w:val="0"/>
        <w:autoSpaceDE/>
        <w:autoSpaceDN/>
        <w:bidi w:val="0"/>
        <w:adjustRightInd w:val="0"/>
        <w:snapToGrid w:val="0"/>
        <w:spacing w:line="400" w:lineRule="exact"/>
        <w:ind w:firstLine="66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为切实加强物资采购、基建工程项目等领域的党风廉政建设，严格遵守廉洁从业有关规定，有效防范商业贿赂，规范购销行为，制止各种违法违纪行为、腐败问题的发生，确保将物资采购、基建工程项目等日常采购工作打造成为廉洁工程，促进医院各项工作又好又快发展，经双方协商签署如下</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w:t>
      </w:r>
    </w:p>
    <w:p w14:paraId="64E9F4D2">
      <w:pPr>
        <w:keepNext w:val="0"/>
        <w:keepLines w:val="0"/>
        <w:pageBreakBefore w:val="0"/>
        <w:widowControl w:val="0"/>
        <w:kinsoku/>
        <w:wordWrap/>
        <w:overflowPunct/>
        <w:topLinePunct w:val="0"/>
        <w:autoSpaceDE/>
        <w:autoSpaceDN/>
        <w:bidi w:val="0"/>
        <w:adjustRightInd w:val="0"/>
        <w:snapToGrid w:val="0"/>
        <w:spacing w:line="400" w:lineRule="exact"/>
        <w:ind w:firstLine="66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一、本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所指采购工作是指以总务科牵头组织的物资采购、基建工程（含工程预算编制、工程招投标、工程监理、工程审核等）、设备维修（维保）、车辆维修保养等。</w:t>
      </w:r>
    </w:p>
    <w:p w14:paraId="51699AA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    </w:t>
      </w:r>
      <w:r>
        <w:rPr>
          <w:rFonts w:hint="default" w:ascii="Times New Roman" w:hAnsi="Times New Roman" w:cs="Times New Roman" w:eastAsiaTheme="minorEastAsia"/>
          <w:szCs w:val="21"/>
          <w:lang w:val="en-US" w:eastAsia="zh-CN"/>
        </w:rPr>
        <w:t xml:space="preserve">  </w:t>
      </w:r>
      <w:r>
        <w:rPr>
          <w:rFonts w:hint="default" w:ascii="Times New Roman" w:hAnsi="Times New Roman" w:cs="Times New Roman" w:eastAsiaTheme="minorEastAsia"/>
          <w:szCs w:val="21"/>
        </w:rPr>
        <w:t>二、甲、乙双方严格遵守党纪国法和各项政策规定，将廉政建设和从业规定的各项要求贯彻始终，廉洁自律、加强监督，确保将物资采购、基建工程项目等建设成为廉洁工程。</w:t>
      </w:r>
    </w:p>
    <w:p w14:paraId="79BC4F09">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三、甲方工作人员不得参加涉及可能影响公正公平的宴请和商务活动。</w:t>
      </w:r>
    </w:p>
    <w:p w14:paraId="2AC7439F">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四、甲方工作人员不得索要或收受乙方及其工作人员的红包、有价证券、贵重礼品等，不得索要或收受各种名义的回扣、手续费等好处费。</w:t>
      </w:r>
    </w:p>
    <w:p w14:paraId="0E0375E9">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五、乙方及其工作人员不得以任何形式向甲方工作人员（含家属或亲友）行贿，乙方不得以各种借口邀请甲方工作人员参加可能影响今后工作的宴请、外出游玩和各种娱乐活动。</w:t>
      </w:r>
    </w:p>
    <w:p w14:paraId="280A5302">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六、经查实无论是因甲方原因，或者乙方原因违反本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的，甲方有权终止购销合同，乙方因甲方解除合同产生的损失由乙方自行承担，甲方因此遭受损失由乙方赔偿，并向有关政府部门报告及视情况按相关情况处理。</w:t>
      </w:r>
    </w:p>
    <w:p w14:paraId="7C3BFCB6">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七、本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作为物资采购、基建工程项目采购合同的重要组成部分，与正式签订的物资采购、基建工程项目实施合同一并执行且具有同等法律效力。</w:t>
      </w:r>
    </w:p>
    <w:p w14:paraId="4C6514A6">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八、本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一式</w:t>
      </w:r>
      <w:r>
        <w:rPr>
          <w:rFonts w:hint="default" w:ascii="Times New Roman" w:hAnsi="Times New Roman" w:cs="Times New Roman" w:eastAsiaTheme="minorEastAsia"/>
          <w:szCs w:val="21"/>
          <w:lang w:val="en-US" w:eastAsia="zh-CN"/>
        </w:rPr>
        <w:t>6</w:t>
      </w:r>
      <w:r>
        <w:rPr>
          <w:rFonts w:hint="default" w:ascii="Times New Roman" w:hAnsi="Times New Roman" w:cs="Times New Roman" w:eastAsiaTheme="minorEastAsia"/>
          <w:szCs w:val="21"/>
        </w:rPr>
        <w:t>份，甲方执</w:t>
      </w:r>
      <w:r>
        <w:rPr>
          <w:rFonts w:hint="default" w:ascii="Times New Roman" w:hAnsi="Times New Roman" w:cs="Times New Roman" w:eastAsiaTheme="minorEastAsia"/>
          <w:szCs w:val="21"/>
          <w:lang w:val="en-US" w:eastAsia="zh-CN"/>
        </w:rPr>
        <w:t>5</w:t>
      </w:r>
      <w:r>
        <w:rPr>
          <w:rFonts w:hint="default" w:ascii="Times New Roman" w:hAnsi="Times New Roman" w:cs="Times New Roman" w:eastAsiaTheme="minorEastAsia"/>
          <w:szCs w:val="21"/>
        </w:rPr>
        <w:t>份，</w:t>
      </w:r>
      <w:r>
        <w:rPr>
          <w:rFonts w:hint="default" w:ascii="Times New Roman" w:hAnsi="Times New Roman" w:cs="Times New Roman" w:eastAsiaTheme="minorEastAsia"/>
          <w:szCs w:val="21"/>
          <w:lang w:val="en-US" w:eastAsia="zh-CN"/>
        </w:rPr>
        <w:t>乙方执1</w:t>
      </w:r>
      <w:r>
        <w:rPr>
          <w:rFonts w:hint="default" w:ascii="Times New Roman" w:hAnsi="Times New Roman" w:cs="Times New Roman" w:eastAsiaTheme="minorEastAsia"/>
          <w:szCs w:val="21"/>
        </w:rPr>
        <w:t>份。</w:t>
      </w:r>
    </w:p>
    <w:p w14:paraId="1A7F1E33">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九、本</w:t>
      </w:r>
      <w:r>
        <w:rPr>
          <w:rFonts w:hint="default" w:ascii="Times New Roman" w:hAnsi="Times New Roman" w:cs="Times New Roman" w:eastAsiaTheme="minorEastAsia"/>
          <w:szCs w:val="21"/>
          <w:lang w:val="en-US" w:eastAsia="zh-CN"/>
        </w:rPr>
        <w:t>承诺书</w:t>
      </w:r>
      <w:r>
        <w:rPr>
          <w:rFonts w:hint="default" w:ascii="Times New Roman" w:hAnsi="Times New Roman" w:cs="Times New Roman" w:eastAsiaTheme="minorEastAsia"/>
          <w:szCs w:val="21"/>
        </w:rPr>
        <w:t>自签订之日起生效。</w:t>
      </w:r>
    </w:p>
    <w:p w14:paraId="753197FC">
      <w:pPr>
        <w:keepNext w:val="0"/>
        <w:keepLines w:val="0"/>
        <w:pageBreakBefore w:val="0"/>
        <w:widowControl w:val="0"/>
        <w:kinsoku/>
        <w:wordWrap/>
        <w:overflowPunct/>
        <w:topLinePunct w:val="0"/>
        <w:autoSpaceDE/>
        <w:autoSpaceDN/>
        <w:bidi w:val="0"/>
        <w:adjustRightInd w:val="0"/>
        <w:snapToGrid w:val="0"/>
        <w:spacing w:line="400" w:lineRule="exact"/>
        <w:ind w:firstLine="630"/>
        <w:textAlignment w:val="auto"/>
        <w:rPr>
          <w:rFonts w:hint="default" w:ascii="Times New Roman" w:hAnsi="Times New Roman" w:cs="Times New Roman" w:eastAsiaTheme="minorEastAsia"/>
          <w:szCs w:val="21"/>
        </w:rPr>
      </w:pPr>
    </w:p>
    <w:p w14:paraId="1F6997BD">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甲方（盖章）：                         乙方（盖章）：</w:t>
      </w:r>
    </w:p>
    <w:p w14:paraId="61EDE320">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                   </w:t>
      </w:r>
    </w:p>
    <w:p w14:paraId="158B6604">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负责人：</w:t>
      </w:r>
      <w:r>
        <w:rPr>
          <w:rFonts w:hint="default" w:ascii="Times New Roman" w:hAnsi="Times New Roman" w:cs="Times New Roman" w:eastAsiaTheme="minorEastAsia"/>
          <w:szCs w:val="21"/>
          <w:lang w:val="en-US" w:eastAsia="zh-CN"/>
        </w:rPr>
        <w:t xml:space="preserve">    </w:t>
      </w:r>
      <w:r>
        <w:rPr>
          <w:rFonts w:hint="default" w:ascii="Times New Roman" w:hAnsi="Times New Roman" w:cs="Times New Roman" w:eastAsiaTheme="minorEastAsia"/>
          <w:szCs w:val="21"/>
        </w:rPr>
        <w:t xml:space="preserve">                          负责人：</w:t>
      </w:r>
    </w:p>
    <w:p w14:paraId="557D9318">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            </w:t>
      </w:r>
      <w:r>
        <w:rPr>
          <w:rFonts w:hint="default" w:ascii="Times New Roman" w:hAnsi="Times New Roman" w:cs="Times New Roman" w:eastAsiaTheme="minorEastAsia"/>
          <w:szCs w:val="21"/>
          <w:lang w:val="en-US" w:eastAsia="zh-CN"/>
        </w:rPr>
        <w:t xml:space="preserve"> </w:t>
      </w:r>
      <w:r>
        <w:rPr>
          <w:rFonts w:hint="default" w:ascii="Times New Roman" w:hAnsi="Times New Roman" w:cs="Times New Roman" w:eastAsiaTheme="minorEastAsia"/>
          <w:szCs w:val="21"/>
        </w:rPr>
        <w:t xml:space="preserve">          </w:t>
      </w:r>
    </w:p>
    <w:p w14:paraId="53840ACF">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 xml:space="preserve">经办人：     </w:t>
      </w:r>
      <w:r>
        <w:rPr>
          <w:rFonts w:hint="default" w:ascii="Times New Roman" w:hAnsi="Times New Roman" w:cs="Times New Roman" w:eastAsiaTheme="minorEastAsia"/>
          <w:szCs w:val="21"/>
          <w:lang w:val="en-US" w:eastAsia="zh-CN"/>
        </w:rPr>
        <w:t xml:space="preserve">    </w:t>
      </w:r>
      <w:r>
        <w:rPr>
          <w:rFonts w:hint="default" w:ascii="Times New Roman" w:hAnsi="Times New Roman" w:cs="Times New Roman" w:eastAsiaTheme="minorEastAsia"/>
          <w:szCs w:val="21"/>
        </w:rPr>
        <w:t xml:space="preserve">                     经办人：</w:t>
      </w:r>
    </w:p>
    <w:p w14:paraId="4A087AE2">
      <w:pPr>
        <w:keepNext w:val="0"/>
        <w:keepLines w:val="0"/>
        <w:pageBreakBefore w:val="0"/>
        <w:widowControl w:val="0"/>
        <w:kinsoku/>
        <w:wordWrap/>
        <w:overflowPunct/>
        <w:topLinePunct w:val="0"/>
        <w:autoSpaceDE/>
        <w:autoSpaceDN/>
        <w:bidi w:val="0"/>
        <w:adjustRightInd w:val="0"/>
        <w:snapToGrid w:val="0"/>
        <w:spacing w:line="400" w:lineRule="exact"/>
        <w:ind w:firstLine="1785" w:firstLineChars="850"/>
        <w:textAlignment w:val="auto"/>
        <w:rPr>
          <w:rFonts w:hint="default" w:ascii="Times New Roman" w:hAnsi="Times New Roman" w:cs="Times New Roman"/>
        </w:rPr>
      </w:pPr>
      <w:r>
        <w:rPr>
          <w:rFonts w:hint="default" w:ascii="Times New Roman" w:hAnsi="Times New Roman" w:cs="Times New Roman" w:eastAsiaTheme="minorEastAsia"/>
          <w:szCs w:val="21"/>
        </w:rPr>
        <w:t xml:space="preserve">  年   月   日                         年   月   日</w:t>
      </w:r>
    </w:p>
    <w:p w14:paraId="7A656FC0">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864E94"/>
    <w:rsid w:val="29210862"/>
    <w:rsid w:val="4EA742B3"/>
    <w:rsid w:val="6E864E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widowControl w:val="0"/>
      <w:spacing w:after="120"/>
      <w:jc w:val="both"/>
    </w:pPr>
    <w:rPr>
      <w:rFonts w:ascii="等线" w:hAnsi="等线" w:eastAsia="等线" w:cs="Times New Roman"/>
      <w:kern w:val="2"/>
      <w:sz w:val="21"/>
      <w:szCs w:val="22"/>
      <w:lang w:val="en-US" w:eastAsia="zh-CN" w:bidi="ar-SA"/>
    </w:rPr>
  </w:style>
  <w:style w:type="paragraph" w:styleId="3">
    <w:name w:val="Body Text First Indent"/>
    <w:basedOn w:val="2"/>
    <w:next w:val="4"/>
    <w:unhideWhenUsed/>
    <w:qFormat/>
    <w:uiPriority w:val="99"/>
    <w:pPr>
      <w:widowControl w:val="0"/>
      <w:spacing w:after="120"/>
      <w:ind w:firstLine="420" w:firstLineChars="100"/>
      <w:jc w:val="both"/>
    </w:pPr>
    <w:rPr>
      <w:rFonts w:ascii="等线" w:hAnsi="等线" w:eastAsia="等线" w:cs="Times New Roman"/>
      <w:kern w:val="2"/>
      <w:sz w:val="21"/>
      <w:szCs w:val="22"/>
      <w:lang w:val="en-US" w:eastAsia="zh-CN" w:bidi="ar-SA"/>
    </w:rPr>
  </w:style>
  <w:style w:type="paragraph" w:customStyle="1" w:styleId="4">
    <w:name w:val="样式 正文首行缩进 + 首行缩进:  1 字符"/>
    <w:next w:val="1"/>
    <w:qFormat/>
    <w:uiPriority w:val="0"/>
    <w:pPr>
      <w:widowControl w:val="0"/>
      <w:spacing w:line="360" w:lineRule="auto"/>
      <w:ind w:firstLine="200" w:firstLineChars="200"/>
      <w:jc w:val="both"/>
    </w:pPr>
    <w:rPr>
      <w:rFonts w:ascii="等线" w:hAnsi="等线" w:eastAsia="等线" w:cs="宋体"/>
      <w:kern w:val="2"/>
      <w:sz w:val="24"/>
      <w:szCs w:val="20"/>
      <w:lang w:val="en-US" w:eastAsia="zh-CN" w:bidi="ar-SA"/>
    </w:rPr>
  </w:style>
  <w:style w:type="paragraph" w:customStyle="1" w:styleId="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2026-07-08T02:05:00Z</dcterms:created>
  <dc:creator>卑微小虎崽</dc:creator>
  <cp:lastModifiedBy>卑微小虎崽</cp:lastModifiedBy>
  <dcterms:modified xsi:type="dcterms:W3CDTF">2026-07-08T02:13:35Z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B962D0105B7B4EFEB9165CD362A774EE_13</vt:lpwstr>
  </property>
  <property fmtid="{D5CDD505-2E9C-101B-9397-08002B2CF9AE}" pid="4" name="KSOTemplateDocerSaveRecord">
    <vt:lpwstr>eyJoZGlkIjoiMTBiZDkyZDdiNjQ3ODk4YzI4M2RmZDNmYTRiZGJiNjkiLCJ1c2VySWQiOiIxMzQ0MTYwMDk1In0=</vt:lpwstr>
  </property>
</Properties>
</file>