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87BA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附件1：</w:t>
      </w:r>
    </w:p>
    <w:tbl>
      <w:tblPr>
        <w:tblStyle w:val="3"/>
        <w:tblW w:w="9330" w:type="dxa"/>
        <w:tblInd w:w="-23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99"/>
        <w:gridCol w:w="5871"/>
      </w:tblGrid>
      <w:tr w14:paraId="34EAB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0E65833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评审因素</w:t>
            </w:r>
          </w:p>
        </w:tc>
        <w:tc>
          <w:tcPr>
            <w:tcW w:w="8070" w:type="dxa"/>
            <w:gridSpan w:val="2"/>
          </w:tcPr>
          <w:p w14:paraId="43E49C8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评审标准</w:t>
            </w:r>
          </w:p>
        </w:tc>
      </w:tr>
      <w:tr w14:paraId="69E248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545FCF3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分值构成</w:t>
            </w:r>
          </w:p>
        </w:tc>
        <w:tc>
          <w:tcPr>
            <w:tcW w:w="8070" w:type="dxa"/>
            <w:gridSpan w:val="2"/>
          </w:tcPr>
          <w:p w14:paraId="1CB3683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技术部分5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商务部分15分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报价得分30分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339B7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</w:tcPr>
          <w:p w14:paraId="48E4767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技术部分</w:t>
            </w:r>
          </w:p>
        </w:tc>
        <w:tc>
          <w:tcPr>
            <w:tcW w:w="2199" w:type="dxa"/>
          </w:tcPr>
          <w:p w14:paraId="66E39D8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采购需求中的技术要求响应情况 (1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分)</w:t>
            </w:r>
          </w:p>
        </w:tc>
        <w:tc>
          <w:tcPr>
            <w:tcW w:w="5871" w:type="dxa"/>
          </w:tcPr>
          <w:p w14:paraId="4E90BDB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根据投标人对采购用户需求书的“技术要求”响应进行评审：</w:t>
            </w:r>
          </w:p>
          <w:p w14:paraId="4436304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①供应商所响应产品每满足一项用户需求书中带“▲”号的重要技术要求（共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项），得3分，合计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 w14:paraId="6BB5326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②供应商所响应产品每满足一项用户需求书中不带“▲”号的技术要求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（共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分，合计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213C36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3E034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9" w:type="dxa"/>
          </w:tcPr>
          <w:p w14:paraId="09CE8D4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货物配送方案 (11分)</w:t>
            </w:r>
          </w:p>
        </w:tc>
        <w:tc>
          <w:tcPr>
            <w:tcW w:w="5871" w:type="dxa"/>
          </w:tcPr>
          <w:p w14:paraId="398B4AE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投标人制定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的医用氧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运输全过程的配送方案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进行综合评审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至少包含以下内容：①运输车辆与设备管理：提供拟投入本项目的设备的日常检查、维护保养制度，确保设备始终处于安全完好状态。②运输安全与风险控制：详细说明运输过程中的安全管理制度，包括驾驶员及押运员的安全培训、车辆行驶过程中的监控措施（如GPS定位）、恶劣天气或交通管制下的应对策略。③装卸与交接规程：制定标准化的现场卸货、气体钢瓶入库及空瓶回收的操作规程，确保与采购人工作人员交接清晰、账物相符，并保障交接现场的安全。</w:t>
            </w:r>
          </w:p>
          <w:p w14:paraId="117D094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1、每提供一项上述内容得1分，最高得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</w:t>
            </w:r>
          </w:p>
          <w:p w14:paraId="60E99FE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2、如投标人提供的货物配送方案已包含上述所有内容，则根据以下评审标准进行评审：</w:t>
            </w:r>
          </w:p>
          <w:p w14:paraId="4EF8FD2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（1）配送方案描述全面、具体，思路清晰，快捷性高，有明确详细的措施和步骤，优于采购需求的，得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分； </w:t>
            </w:r>
          </w:p>
          <w:p w14:paraId="4868276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（2）配送方案描述较全面、较具体，思路较清晰，快捷性较好，比较明确详细的措施和步骤，满足采购需求的，得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 w14:paraId="4416F44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（3）配送方案描述基本完整，思路基本清晰，有缺漏，方案简略，不完全满足采购需求的，得1分。</w:t>
            </w:r>
          </w:p>
          <w:p w14:paraId="67A6CF0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（4）不提供的不得分。</w:t>
            </w:r>
          </w:p>
        </w:tc>
      </w:tr>
      <w:tr w14:paraId="1C0AC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05551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9" w:type="dxa"/>
          </w:tcPr>
          <w:p w14:paraId="17BB72A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产品质量、服务质量保障体系及措施 (10分)</w:t>
            </w:r>
          </w:p>
        </w:tc>
        <w:tc>
          <w:tcPr>
            <w:tcW w:w="5871" w:type="dxa"/>
          </w:tcPr>
          <w:p w14:paraId="3274E73D">
            <w:pPr>
              <w:pStyle w:val="5"/>
              <w:ind w:firstLine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根据</w:t>
            </w:r>
            <w:r>
              <w:rPr>
                <w:color w:val="000000"/>
                <w:sz w:val="24"/>
              </w:rPr>
              <w:t>投标人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提供的</w:t>
            </w:r>
            <w:r>
              <w:rPr>
                <w:rFonts w:hint="eastAsia"/>
                <w:color w:val="000000"/>
                <w:sz w:val="24"/>
              </w:rPr>
              <w:t>产品质量、服务质量保障体系及措施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进行综合评审</w:t>
            </w:r>
            <w:r>
              <w:rPr>
                <w:color w:val="000000"/>
                <w:sz w:val="24"/>
              </w:rPr>
              <w:t>。至少包含以下内容：①气体质量控制体系：详细说明气体充装前、后的质量检验流程机制。②钢瓶管理与追溯：建立钢瓶全生命周期管理制度，提供检验合格、外观完好的钢瓶，并对钢瓶的流转进行管理，确保可追溯</w:t>
            </w:r>
            <w:r>
              <w:rPr>
                <w:rFonts w:hint="eastAsia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③</w:t>
            </w:r>
            <w:r>
              <w:rPr>
                <w:color w:val="000000"/>
                <w:sz w:val="24"/>
              </w:rPr>
              <w:t>定期巡检与回访：自行安排定期对所供应的医用气体质量进行回访，根据采购人的反馈意见持续改进，确保服务质量。</w:t>
            </w:r>
          </w:p>
          <w:p w14:paraId="645F17A8"/>
          <w:p w14:paraId="2828657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1、每提供一项上述内容得1分，最高得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</w:t>
            </w:r>
          </w:p>
          <w:p w14:paraId="7BECADA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2、如投标人提供的产品质量、服务质量保障体系及措施已包含上述所有内容，则根据以下评审标准进行评审： </w:t>
            </w:r>
          </w:p>
          <w:p w14:paraId="438ED76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方案内容涵盖上述全部内容项，且措施具体、详实，具有明确合理规范的标准，并优于采购需求的，得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3798C79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方案内容涵盖上述全部内容项，且措施比较具体、细致，具有一定的合理性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满足采购需求的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58C3CB3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方案内容未涵盖上述全部内容项，措施有缺漏，方案简略，不完全满足采购需求的，得1分。</w:t>
            </w:r>
          </w:p>
          <w:p w14:paraId="6DA5092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不提供的不得分。</w:t>
            </w:r>
          </w:p>
        </w:tc>
      </w:tr>
      <w:tr w14:paraId="53C030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65CB5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9" w:type="dxa"/>
          </w:tcPr>
          <w:p w14:paraId="5F7A86A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售后服务方案 (8分)</w:t>
            </w:r>
          </w:p>
        </w:tc>
        <w:tc>
          <w:tcPr>
            <w:tcW w:w="5871" w:type="dxa"/>
          </w:tcPr>
          <w:p w14:paraId="2D01409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根据</w:t>
            </w:r>
            <w:r>
              <w:rPr>
                <w:color w:val="000000"/>
                <w:sz w:val="24"/>
              </w:rPr>
              <w:t>投标人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提供的售后服务方案进行综合评审</w:t>
            </w:r>
            <w:r>
              <w:rPr>
                <w:color w:val="000000"/>
                <w:sz w:val="24"/>
              </w:rPr>
              <w:t>。至少包含以下内容：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①</w:t>
            </w:r>
            <w:r>
              <w:rPr>
                <w:color w:val="000000"/>
                <w:sz w:val="24"/>
              </w:rPr>
              <w:t>售后服务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保障</w:t>
            </w:r>
            <w:r>
              <w:rPr>
                <w:color w:val="000000"/>
                <w:sz w:val="24"/>
              </w:rPr>
              <w:t>：包括合同服务期内的售后技术支持、因产品质量问题而引起退换货服务</w:t>
            </w:r>
            <w:r>
              <w:rPr>
                <w:rFonts w:hint="eastAsia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②响应速度：</w:t>
            </w:r>
            <w:r>
              <w:rPr>
                <w:color w:val="000000"/>
                <w:sz w:val="24"/>
              </w:rPr>
              <w:t>确保采购人的售后需求得到及时、有效的响应</w:t>
            </w:r>
            <w:r>
              <w:rPr>
                <w:rFonts w:hint="eastAsia"/>
                <w:color w:val="000000"/>
                <w:sz w:val="24"/>
                <w:lang w:eastAsia="zh-CN"/>
              </w:rPr>
              <w:t>。</w:t>
            </w:r>
          </w:p>
          <w:p w14:paraId="1A8797B6"/>
          <w:p w14:paraId="3EE2643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1、每提供一项上述内容得1分，最高得2分。 </w:t>
            </w:r>
          </w:p>
          <w:p w14:paraId="6B6FA7E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如投标人提供的售后服务方案已包含上述所有内容，则根据以下评审标准进行评审：</w:t>
            </w:r>
          </w:p>
          <w:p w14:paraId="5A1292C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方案内容涵盖上述全部内容项，且方案具体、细致，有明确详细的措施和步骤，优于采购需求的，得6分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4FA5EC1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方案涵盖上述全部内容项，且方案比较具体、细致，有较明确详细的措施和步骤，满足采购需求的，得4分；</w:t>
            </w:r>
          </w:p>
          <w:p w14:paraId="10F417A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售后服务方案未涵盖上述全部内容项，方案有缺漏、简略，不满足采购需求的，得1分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411C65B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其他情况或不响应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的不得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</w:t>
            </w:r>
          </w:p>
        </w:tc>
      </w:tr>
      <w:tr w14:paraId="2AC531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08BEC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9" w:type="dxa"/>
          </w:tcPr>
          <w:p w14:paraId="0B44DB2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应急方案 (7分)</w:t>
            </w:r>
          </w:p>
        </w:tc>
        <w:tc>
          <w:tcPr>
            <w:tcW w:w="5871" w:type="dxa"/>
          </w:tcPr>
          <w:p w14:paraId="65D94A8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投标人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提供的应急方案进行综合评审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。至少包含以下内容①应急响应流程：明确针对不同突发事件（如运输事故、气体短缺、设备故障、自然灾害等）的应急响应启动条件和标准化的处置流程。②应急人员配置：详细阐述应急情况下应急人员的调配机制及职责分工，确保各岗位应急人员清楚自己的岗位职责。③应急演练：投标人需要自行安排定期组织应急演练。④信息报告与沟通机制：制定针对突发事件发生后的信息上报流程、时限以及与采购人的沟通协调机制。 </w:t>
            </w:r>
          </w:p>
          <w:p w14:paraId="6D6AF54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1、每提供一项上述内容得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分，最高得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</w:t>
            </w:r>
          </w:p>
          <w:p w14:paraId="58FB1F5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2、如投标人提供的应急方案已包含上述所有内容，则根据以下评审标准进行评审：</w:t>
            </w:r>
          </w:p>
          <w:p w14:paraId="7FA3E48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（1）方案描述具体详细、清晰完整并列出处理方式，优于采购需求，得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 w14:paraId="619B04F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（2）方案描述较具体详细、完整并列出处理方式，满足采购需求，得3分；</w:t>
            </w:r>
          </w:p>
          <w:p w14:paraId="36604EA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）方案描述不够详细，有缺漏，不满足采购需求，得1分。</w:t>
            </w:r>
          </w:p>
          <w:p w14:paraId="1CEFC14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不提供的不得分。</w:t>
            </w:r>
          </w:p>
        </w:tc>
      </w:tr>
      <w:tr w14:paraId="63DF54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</w:tcPr>
          <w:p w14:paraId="57391C3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商务部分</w:t>
            </w:r>
          </w:p>
        </w:tc>
        <w:tc>
          <w:tcPr>
            <w:tcW w:w="2199" w:type="dxa"/>
          </w:tcPr>
          <w:p w14:paraId="3423D23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同类项目业绩 (5分)</w:t>
            </w:r>
          </w:p>
        </w:tc>
        <w:tc>
          <w:tcPr>
            <w:tcW w:w="5871" w:type="dxa"/>
          </w:tcPr>
          <w:p w14:paraId="7E31478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投标人自202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年1月1日（以合同签订之日为准）以来，承接的同类项目业绩【同类项目业绩指医用气体类】的，每提供一份业绩得1分，满分得5分，没有或不提供证明文件得0分。</w:t>
            </w:r>
          </w:p>
          <w:p w14:paraId="05E784F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注：业绩以所提供的合同的复印件加盖公章为依据。提供业绩合同的复印件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合同须包含与本项目采购的同类产品）并加盖投标人公章。</w:t>
            </w:r>
          </w:p>
        </w:tc>
      </w:tr>
      <w:tr w14:paraId="5C337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33F26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9" w:type="dxa"/>
          </w:tcPr>
          <w:p w14:paraId="08B878B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综合实力 (3分)</w:t>
            </w:r>
          </w:p>
        </w:tc>
        <w:tc>
          <w:tcPr>
            <w:tcW w:w="5871" w:type="dxa"/>
          </w:tcPr>
          <w:p w14:paraId="2D61B29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投标人具有有效期内的质量管理体系认证证书、环境管理体系认证证书、职业健康安全管理体系认证，每提供一项认证证书得1分，满分3分。</w:t>
            </w:r>
          </w:p>
          <w:p w14:paraId="540DB91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注：需提供以上要求的有效证书复印件或提供在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全国认证认可信息公共服务平台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对以上证书的信息查询截图（状态为有效），并加盖投标人单位公章。新设立企业，由于成立时间不足三个月原因导致不能获得证书的，相应得分。</w:t>
            </w:r>
          </w:p>
        </w:tc>
      </w:tr>
      <w:tr w14:paraId="7A0C2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234D5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9" w:type="dxa"/>
          </w:tcPr>
          <w:p w14:paraId="75237CE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技术指导培训方案 (7分)</w:t>
            </w:r>
          </w:p>
        </w:tc>
        <w:tc>
          <w:tcPr>
            <w:tcW w:w="5871" w:type="dxa"/>
          </w:tcPr>
          <w:p w14:paraId="40B9254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投标人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技术指导培训方案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进行综合评审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。至少包含以下内容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培训次数与形式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；②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培训内容及效果保障。</w:t>
            </w:r>
          </w:p>
          <w:p w14:paraId="311FCD5F"/>
          <w:p w14:paraId="535FACB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1、每提供一项上述内容得1分，最高得2分。</w:t>
            </w:r>
          </w:p>
          <w:p w14:paraId="69A1CC0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2、如投标人提供的技术指导培训方案已包含上述所有内容，则根据以下评审标准进行评审：</w:t>
            </w:r>
          </w:p>
          <w:p w14:paraId="6084C77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（1）方案内容完整，针对本项目制定的培训内容详细具体，计划安排合理及培训思路清晰，且优于采购需求的，得5分；</w:t>
            </w:r>
          </w:p>
          <w:p w14:paraId="5B89E7B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（2）方案内容较完整，针对本项目制定的培训内容描述较详细，计划安排较合理及培训思路较清晰，满足采购需求的，得3分；</w:t>
            </w:r>
          </w:p>
          <w:p w14:paraId="2AAE433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（3）方案内容不完整，针对本项目制定的培训内容简陋，计划安排一般及培训思路一般，不完全满足采购需求的，得1分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58F780C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（4）其他情况或未提供的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</w:t>
            </w:r>
          </w:p>
        </w:tc>
      </w:tr>
      <w:tr w14:paraId="4762B0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45B1BC3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投标报价</w:t>
            </w:r>
          </w:p>
        </w:tc>
        <w:tc>
          <w:tcPr>
            <w:tcW w:w="2199" w:type="dxa"/>
          </w:tcPr>
          <w:p w14:paraId="2D2C43F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投标报价得分 (30分)</w:t>
            </w:r>
          </w:p>
        </w:tc>
        <w:tc>
          <w:tcPr>
            <w:tcW w:w="5871" w:type="dxa"/>
          </w:tcPr>
          <w:p w14:paraId="239C7A0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投标报价得分＝（评标基准价/投标报价）×价格分值（注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满足招标文件要求且投标价格最低的投标报价为评标基准价。）最低报价不是中标的唯一依据。</w:t>
            </w:r>
          </w:p>
          <w:p w14:paraId="2154FB3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【注：满足招标文件要求且“折扣率”报价最低的为评标基准价。如：投标报价折扣率80%为报价最低，评标基准价为80%，得满分 】。因落实政府采购政策进行价格调整的，以调整后的价格计算评标基准价和投标报价。</w:t>
            </w:r>
          </w:p>
        </w:tc>
      </w:tr>
    </w:tbl>
    <w:p w14:paraId="78DEB9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73F54"/>
    <w:rsid w:val="43D7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2026-07-13T08:16:00Z</dcterms:created>
  <dc:creator>卑微小虎崽</dc:creator>
  <cp:lastModifiedBy>卑微小虎崽</cp:lastModifiedBy>
  <dcterms:modified xsi:type="dcterms:W3CDTF">2026-07-13T08:17:15Z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C380766987FE4577BA388C9898FDBC70_11</vt:lpwstr>
  </property>
  <property fmtid="{D5CDD505-2E9C-101B-9397-08002B2CF9AE}" pid="4" name="KSOTemplateDocerSaveRecord">
    <vt:lpwstr>eyJoZGlkIjoiMTBiZDkyZDdiNjQ3ODk4YzI4M2RmZDNmYTRiZGJiNjkiLCJ1c2VySWQiOiIxMzQ0MTYwMDk1In0=</vt:lpwstr>
  </property>
</Properties>
</file>