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F7DC58">
      <w:pPr>
        <w:keepNext w:val="0"/>
        <w:keepLines w:val="0"/>
        <w:pageBreakBefore w:val="0"/>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000000"/>
          <w:sz w:val="32"/>
          <w:szCs w:val="32"/>
          <w:highlight w:val="none"/>
          <w:shd w:val="clear" w:color="auto" w:fill="FFFFFF"/>
          <w:lang w:val="en-US" w:eastAsia="zh-CN"/>
        </w:rPr>
      </w:pPr>
      <w:r>
        <w:rPr>
          <w:rFonts w:hint="default" w:ascii="Times New Roman" w:hAnsi="Times New Roman" w:eastAsia="仿宋_GB2312" w:cs="Times New Roman"/>
          <w:color w:val="000000"/>
          <w:sz w:val="32"/>
          <w:szCs w:val="32"/>
          <w:highlight w:val="none"/>
          <w:shd w:val="clear" w:color="auto" w:fill="FFFFFF"/>
          <w:lang w:val="en-US" w:eastAsia="zh-CN"/>
        </w:rPr>
        <w:t>附件</w:t>
      </w:r>
      <w:r>
        <w:rPr>
          <w:rFonts w:hint="eastAsia" w:ascii="Times New Roman" w:hAnsi="Times New Roman" w:eastAsia="仿宋_GB2312" w:cs="Times New Roman"/>
          <w:color w:val="000000"/>
          <w:sz w:val="32"/>
          <w:szCs w:val="32"/>
          <w:highlight w:val="none"/>
          <w:shd w:val="clear" w:color="auto" w:fill="FFFFFF"/>
          <w:lang w:val="en-US" w:eastAsia="zh-CN"/>
        </w:rPr>
        <w:t>3</w:t>
      </w:r>
      <w:r>
        <w:rPr>
          <w:rFonts w:hint="default" w:ascii="Times New Roman" w:hAnsi="Times New Roman" w:eastAsia="仿宋_GB2312" w:cs="Times New Roman"/>
          <w:color w:val="000000"/>
          <w:sz w:val="32"/>
          <w:szCs w:val="32"/>
          <w:highlight w:val="none"/>
          <w:shd w:val="clear" w:color="auto" w:fill="FFFFFF"/>
          <w:lang w:val="en-US" w:eastAsia="zh-CN"/>
        </w:rPr>
        <w:t>：</w:t>
      </w:r>
    </w:p>
    <w:p w14:paraId="483A2D8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2650" w:firstLineChars="600"/>
        <w:jc w:val="both"/>
        <w:textAlignment w:val="auto"/>
        <w:rPr>
          <w:rFonts w:hint="default" w:ascii="Times New Roman" w:hAnsi="Times New Roman" w:cs="Times New Roman" w:eastAsiaTheme="minorEastAsia"/>
          <w:szCs w:val="24"/>
          <w:highlight w:val="none"/>
        </w:rPr>
      </w:pPr>
      <w:r>
        <w:rPr>
          <w:rFonts w:hint="default" w:ascii="Times New Roman" w:hAnsi="Times New Roman" w:cs="Times New Roman" w:eastAsiaTheme="minorEastAsia"/>
          <w:b/>
          <w:sz w:val="44"/>
          <w:szCs w:val="24"/>
          <w:highlight w:val="none"/>
        </w:rPr>
        <w:t>合　同　书</w:t>
      </w:r>
    </w:p>
    <w:p w14:paraId="08ADF020">
      <w:pPr>
        <w:pStyle w:val="9"/>
        <w:keepNext w:val="0"/>
        <w:keepLines w:val="0"/>
        <w:pageBreakBefore w:val="0"/>
        <w:kinsoku/>
        <w:wordWrap/>
        <w:overflowPunct/>
        <w:topLinePunct w:val="0"/>
        <w:autoSpaceDE/>
        <w:autoSpaceDN/>
        <w:bidi w:val="0"/>
        <w:adjustRightInd/>
        <w:snapToGrid/>
        <w:spacing w:line="560" w:lineRule="exact"/>
        <w:ind w:left="1400" w:hanging="1400" w:hangingChars="500"/>
        <w:textAlignment w:val="auto"/>
        <w:rPr>
          <w:rFonts w:hint="default" w:ascii="Times New Roman" w:hAnsi="Times New Roman" w:cs="Times New Roman"/>
          <w:color w:val="222222"/>
          <w:sz w:val="28"/>
          <w:highlight w:val="none"/>
          <w:lang w:val="en-US" w:eastAsia="zh-CN"/>
        </w:rPr>
      </w:pPr>
      <w:r>
        <w:rPr>
          <w:rFonts w:hint="default" w:ascii="Times New Roman" w:hAnsi="Times New Roman" w:cs="Times New Roman"/>
          <w:color w:val="222222"/>
          <w:sz w:val="28"/>
          <w:highlight w:val="none"/>
        </w:rPr>
        <w:t>项目名称：</w:t>
      </w:r>
      <w:r>
        <w:rPr>
          <w:rFonts w:hint="default" w:ascii="Times New Roman" w:hAnsi="Times New Roman" w:cs="Times New Roman"/>
          <w:color w:val="222222"/>
          <w:sz w:val="28"/>
          <w:highlight w:val="none"/>
          <w:lang w:val="en-US" w:eastAsia="zh-CN"/>
        </w:rPr>
        <w:t>广东省第一荣军优抚医院院内家属区安装电动车充电桩项目</w:t>
      </w:r>
    </w:p>
    <w:p w14:paraId="11A57A80">
      <w:pPr>
        <w:pStyle w:val="9"/>
        <w:keepNext w:val="0"/>
        <w:keepLines w:val="0"/>
        <w:pageBreakBefore w:val="0"/>
        <w:kinsoku/>
        <w:wordWrap/>
        <w:overflowPunct/>
        <w:topLinePunct w:val="0"/>
        <w:autoSpaceDE/>
        <w:autoSpaceDN/>
        <w:bidi w:val="0"/>
        <w:adjustRightInd/>
        <w:snapToGrid/>
        <w:spacing w:line="500" w:lineRule="exact"/>
        <w:textAlignment w:val="auto"/>
        <w:rPr>
          <w:rFonts w:hint="default" w:ascii="Times New Roman" w:hAnsi="Times New Roman" w:cs="Times New Roman"/>
          <w:b/>
          <w:sz w:val="24"/>
          <w:highlight w:val="none"/>
        </w:rPr>
      </w:pPr>
    </w:p>
    <w:p w14:paraId="3A0D1304">
      <w:pPr>
        <w:pStyle w:val="9"/>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cs="Times New Roman"/>
          <w:highlight w:val="none"/>
        </w:rPr>
      </w:pPr>
      <w:r>
        <w:rPr>
          <w:rFonts w:hint="default" w:ascii="Times New Roman" w:hAnsi="Times New Roman" w:cs="Times New Roman"/>
          <w:b/>
          <w:sz w:val="24"/>
          <w:highlight w:val="none"/>
        </w:rPr>
        <w:t>甲　　方：</w:t>
      </w:r>
      <w:r>
        <w:rPr>
          <w:rFonts w:hint="default" w:ascii="Times New Roman" w:hAnsi="Times New Roman" w:cs="Times New Roman"/>
          <w:b/>
          <w:sz w:val="24"/>
          <w:highlight w:val="none"/>
          <w:lang w:eastAsia="zh-CN"/>
        </w:rPr>
        <w:t>广东省第一荣军优抚医院</w:t>
      </w:r>
    </w:p>
    <w:p w14:paraId="034C4117">
      <w:pPr>
        <w:pStyle w:val="9"/>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cs="Times New Roman"/>
          <w:sz w:val="24"/>
          <w:highlight w:val="none"/>
          <w:lang w:val="en-US"/>
        </w:rPr>
      </w:pPr>
      <w:r>
        <w:rPr>
          <w:rFonts w:hint="default" w:ascii="Times New Roman" w:hAnsi="Times New Roman" w:cs="Times New Roman"/>
          <w:sz w:val="24"/>
          <w:highlight w:val="none"/>
        </w:rPr>
        <w:t>电　　话：</w:t>
      </w:r>
      <w:r>
        <w:rPr>
          <w:rFonts w:hint="default" w:ascii="Times New Roman" w:hAnsi="Times New Roman" w:cs="Times New Roman"/>
          <w:sz w:val="24"/>
          <w:highlight w:val="none"/>
          <w:lang w:val="en-US" w:eastAsia="zh-CN"/>
        </w:rPr>
        <w:t>020-84187600-</w:t>
      </w:r>
      <w:r>
        <w:rPr>
          <w:rFonts w:hint="eastAsia" w:ascii="Times New Roman" w:hAnsi="Times New Roman" w:cs="Times New Roman"/>
          <w:sz w:val="24"/>
          <w:highlight w:val="none"/>
          <w:lang w:val="en-US" w:eastAsia="zh-CN"/>
        </w:rPr>
        <w:t>6225</w:t>
      </w:r>
    </w:p>
    <w:p w14:paraId="30188715">
      <w:pPr>
        <w:pStyle w:val="9"/>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cs="Times New Roman"/>
          <w:highlight w:val="none"/>
        </w:rPr>
      </w:pPr>
      <w:r>
        <w:rPr>
          <w:rFonts w:hint="default" w:ascii="Times New Roman" w:hAnsi="Times New Roman" w:cs="Times New Roman"/>
          <w:sz w:val="24"/>
          <w:highlight w:val="none"/>
        </w:rPr>
        <w:t>地　　址：</w:t>
      </w:r>
      <w:r>
        <w:rPr>
          <w:rFonts w:hint="default" w:ascii="Times New Roman" w:hAnsi="Times New Roman" w:cs="Times New Roman"/>
          <w:sz w:val="24"/>
          <w:highlight w:val="none"/>
          <w:lang w:eastAsia="zh-CN"/>
        </w:rPr>
        <w:t>广州市海珠区新港西路</w:t>
      </w:r>
      <w:r>
        <w:rPr>
          <w:rFonts w:hint="default" w:ascii="Times New Roman" w:hAnsi="Times New Roman" w:cs="Times New Roman"/>
          <w:sz w:val="24"/>
          <w:highlight w:val="none"/>
          <w:lang w:val="en-US" w:eastAsia="zh-CN"/>
        </w:rPr>
        <w:t>114号</w:t>
      </w:r>
    </w:p>
    <w:p w14:paraId="2EF3ECC5">
      <w:pPr>
        <w:pStyle w:val="9"/>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cs="Times New Roman"/>
          <w:b/>
          <w:sz w:val="24"/>
          <w:highlight w:val="none"/>
        </w:rPr>
      </w:pPr>
    </w:p>
    <w:p w14:paraId="1E7504D6">
      <w:pPr>
        <w:pStyle w:val="9"/>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highlight w:val="none"/>
          <w:lang w:eastAsia="zh-CN"/>
        </w:rPr>
      </w:pPr>
      <w:r>
        <w:rPr>
          <w:rFonts w:hint="default" w:ascii="Times New Roman" w:hAnsi="Times New Roman" w:cs="Times New Roman"/>
          <w:b/>
          <w:sz w:val="24"/>
          <w:highlight w:val="none"/>
        </w:rPr>
        <w:t>乙　　方：</w:t>
      </w:r>
      <w:r>
        <w:rPr>
          <w:rFonts w:hint="default" w:ascii="Times New Roman" w:hAnsi="Times New Roman" w:cs="Times New Roman"/>
          <w:b/>
          <w:sz w:val="24"/>
          <w:highlight w:val="none"/>
          <w:u w:val="single"/>
          <w:lang w:val="en-US" w:eastAsia="zh-CN"/>
        </w:rPr>
        <w:t>XX公司</w:t>
      </w:r>
    </w:p>
    <w:p w14:paraId="7604BF3A">
      <w:pPr>
        <w:pStyle w:val="9"/>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cs="Times New Roman"/>
          <w:sz w:val="24"/>
          <w:highlight w:val="none"/>
        </w:rPr>
      </w:pPr>
      <w:r>
        <w:rPr>
          <w:rFonts w:hint="default" w:ascii="Times New Roman" w:hAnsi="Times New Roman" w:cs="Times New Roman"/>
          <w:sz w:val="24"/>
          <w:highlight w:val="none"/>
        </w:rPr>
        <w:t>电　　话：</w:t>
      </w:r>
    </w:p>
    <w:p w14:paraId="2B461DC4">
      <w:pPr>
        <w:pStyle w:val="9"/>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4"/>
          <w:highlight w:val="none"/>
          <w:lang w:eastAsia="zh-CN"/>
        </w:rPr>
      </w:pPr>
      <w:r>
        <w:rPr>
          <w:rFonts w:hint="default" w:ascii="Times New Roman" w:hAnsi="Times New Roman" w:cs="Times New Roman"/>
          <w:sz w:val="24"/>
          <w:highlight w:val="none"/>
        </w:rPr>
        <w:t>地　　址：</w:t>
      </w:r>
    </w:p>
    <w:p w14:paraId="3240C94D">
      <w:pPr>
        <w:pStyle w:val="9"/>
        <w:pageBreakBefore w:val="0"/>
        <w:kinsoku/>
        <w:wordWrap/>
        <w:overflowPunct/>
        <w:topLinePunct w:val="0"/>
        <w:autoSpaceDE/>
        <w:autoSpaceDN/>
        <w:bidi w:val="0"/>
        <w:spacing w:line="400" w:lineRule="exact"/>
        <w:textAlignment w:val="auto"/>
        <w:rPr>
          <w:rFonts w:hint="default" w:ascii="Times New Roman" w:hAnsi="Times New Roman" w:cs="Times New Roman"/>
          <w:sz w:val="24"/>
          <w:highlight w:val="none"/>
        </w:rPr>
      </w:pPr>
    </w:p>
    <w:p w14:paraId="6004B12C">
      <w:pPr>
        <w:pStyle w:val="9"/>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highlight w:val="none"/>
        </w:rPr>
      </w:pPr>
      <w:r>
        <w:rPr>
          <w:rFonts w:hint="default" w:ascii="Times New Roman" w:hAnsi="Times New Roman" w:cs="Times New Roman"/>
          <w:sz w:val="24"/>
          <w:highlight w:val="none"/>
        </w:rPr>
        <w:t>根据《中华人民共和国民法典》等有关法律法规，为明确双方权利义务，就乙方在甲方管理区域内投资建设电动自行车智能充电设施，以及后续运营、维护、管理等相关事宜达成一致，并签订本合同，以资双方共同遵守。</w:t>
      </w:r>
    </w:p>
    <w:p w14:paraId="41E2748B">
      <w:pPr>
        <w:pStyle w:val="9"/>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highlight w:val="none"/>
        </w:rPr>
      </w:pPr>
    </w:p>
    <w:p w14:paraId="726F9794">
      <w:pPr>
        <w:pStyle w:val="9"/>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b/>
          <w:bCs/>
          <w:sz w:val="24"/>
          <w:highlight w:val="none"/>
          <w:lang w:val="en-US" w:eastAsia="zh-CN"/>
        </w:rPr>
      </w:pPr>
      <w:r>
        <w:rPr>
          <w:rFonts w:hint="default" w:ascii="Times New Roman" w:hAnsi="Times New Roman" w:cs="Times New Roman"/>
          <w:b/>
          <w:bCs/>
          <w:sz w:val="24"/>
          <w:highlight w:val="none"/>
        </w:rPr>
        <w:t>一、</w:t>
      </w:r>
      <w:r>
        <w:rPr>
          <w:rFonts w:hint="eastAsia" w:ascii="Times New Roman" w:hAnsi="Times New Roman" w:cs="Times New Roman"/>
          <w:b/>
          <w:bCs/>
          <w:sz w:val="24"/>
          <w:highlight w:val="none"/>
          <w:lang w:val="en-US" w:eastAsia="zh-CN"/>
        </w:rPr>
        <w:t>项目内容</w:t>
      </w:r>
    </w:p>
    <w:p w14:paraId="42C6EBE8">
      <w:pPr>
        <w:pStyle w:val="9"/>
        <w:keepNext w:val="0"/>
        <w:keepLines w:val="0"/>
        <w:pageBreakBefore w:val="0"/>
        <w:kinsoku/>
        <w:wordWrap/>
        <w:overflowPunct/>
        <w:topLinePunct w:val="0"/>
        <w:autoSpaceDE/>
        <w:autoSpaceDN/>
        <w:bidi w:val="0"/>
        <w:adjustRightInd/>
        <w:snapToGrid/>
        <w:spacing w:line="400" w:lineRule="exact"/>
        <w:textAlignment w:val="auto"/>
        <w:rPr>
          <w:rFonts w:hint="eastAsia" w:ascii="Times New Roman" w:hAnsi="Times New Roman" w:cs="Times New Roman"/>
          <w:sz w:val="24"/>
          <w:highlight w:val="none"/>
          <w:lang w:val="en-US" w:eastAsia="zh-CN"/>
        </w:rPr>
      </w:pPr>
      <w:r>
        <w:rPr>
          <w:rFonts w:hint="eastAsia" w:ascii="Times New Roman" w:hAnsi="Times New Roman" w:cs="Times New Roman"/>
          <w:sz w:val="24"/>
          <w:highlight w:val="none"/>
          <w:lang w:val="en-US" w:eastAsia="zh-CN"/>
        </w:rPr>
        <w:t>1.项目名称：广东省第一荣军优抚医院院内家属区安装电动车充电桩项目</w:t>
      </w:r>
    </w:p>
    <w:p w14:paraId="67E28735">
      <w:pPr>
        <w:pStyle w:val="9"/>
        <w:keepNext w:val="0"/>
        <w:keepLines w:val="0"/>
        <w:pageBreakBefore w:val="0"/>
        <w:kinsoku/>
        <w:wordWrap/>
        <w:overflowPunct/>
        <w:topLinePunct w:val="0"/>
        <w:autoSpaceDE/>
        <w:autoSpaceDN/>
        <w:bidi w:val="0"/>
        <w:adjustRightInd/>
        <w:snapToGrid/>
        <w:spacing w:line="400" w:lineRule="exact"/>
        <w:textAlignment w:val="auto"/>
        <w:rPr>
          <w:rFonts w:hint="eastAsia" w:ascii="Times New Roman" w:hAnsi="Times New Roman" w:cs="Times New Roman"/>
          <w:sz w:val="24"/>
          <w:highlight w:val="none"/>
          <w:lang w:val="en-US" w:eastAsia="zh-CN"/>
        </w:rPr>
      </w:pPr>
      <w:r>
        <w:rPr>
          <w:rFonts w:hint="eastAsia" w:ascii="Times New Roman" w:hAnsi="Times New Roman" w:cs="Times New Roman"/>
          <w:sz w:val="24"/>
          <w:highlight w:val="none"/>
          <w:lang w:val="en-US" w:eastAsia="zh-CN"/>
        </w:rPr>
        <w:t>2.建设地点：海珠区新港西路114号荣校大院</w:t>
      </w:r>
    </w:p>
    <w:p w14:paraId="62E3854C">
      <w:pPr>
        <w:pStyle w:val="9"/>
        <w:keepNext w:val="0"/>
        <w:keepLines w:val="0"/>
        <w:pageBreakBefore w:val="0"/>
        <w:kinsoku/>
        <w:wordWrap/>
        <w:overflowPunct/>
        <w:topLinePunct w:val="0"/>
        <w:autoSpaceDE/>
        <w:autoSpaceDN/>
        <w:bidi w:val="0"/>
        <w:adjustRightInd/>
        <w:snapToGrid/>
        <w:spacing w:line="400" w:lineRule="exact"/>
        <w:textAlignment w:val="auto"/>
        <w:rPr>
          <w:rFonts w:hint="eastAsia" w:ascii="Times New Roman" w:hAnsi="Times New Roman" w:cs="Times New Roman"/>
          <w:sz w:val="24"/>
          <w:highlight w:val="none"/>
          <w:lang w:val="en-US" w:eastAsia="zh-CN"/>
        </w:rPr>
      </w:pPr>
      <w:r>
        <w:rPr>
          <w:rFonts w:hint="eastAsia" w:ascii="Times New Roman" w:hAnsi="Times New Roman" w:cs="Times New Roman"/>
          <w:sz w:val="24"/>
          <w:highlight w:val="none"/>
          <w:lang w:val="en-US" w:eastAsia="zh-CN"/>
        </w:rPr>
        <w:t>3.建设内容：按本合同约定建设可供</w:t>
      </w:r>
      <w:r>
        <w:rPr>
          <w:rFonts w:hint="eastAsia" w:ascii="Times New Roman" w:hAnsi="Times New Roman" w:cs="Times New Roman"/>
          <w:sz w:val="24"/>
          <w:highlight w:val="none"/>
          <w:u w:val="single"/>
          <w:lang w:val="en-US" w:eastAsia="zh-CN"/>
        </w:rPr>
        <w:t xml:space="preserve">   </w:t>
      </w:r>
      <w:r>
        <w:rPr>
          <w:rFonts w:hint="eastAsia" w:ascii="Times New Roman" w:hAnsi="Times New Roman" w:cs="Times New Roman"/>
          <w:sz w:val="24"/>
          <w:highlight w:val="none"/>
          <w:u w:val="none"/>
          <w:lang w:val="en-US" w:eastAsia="zh-CN"/>
        </w:rPr>
        <w:t>台</w:t>
      </w:r>
      <w:r>
        <w:rPr>
          <w:rFonts w:hint="eastAsia" w:ascii="Times New Roman" w:hAnsi="Times New Roman" w:cs="Times New Roman"/>
          <w:sz w:val="24"/>
          <w:highlight w:val="none"/>
          <w:lang w:val="en-US" w:eastAsia="zh-CN"/>
        </w:rPr>
        <w:t>电动车同时充电的智能充电桩及配套棚体、消防、安防等设施。</w:t>
      </w:r>
    </w:p>
    <w:p w14:paraId="74C0426D">
      <w:pPr>
        <w:pStyle w:val="9"/>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highlight w:val="none"/>
        </w:rPr>
      </w:pPr>
      <w:r>
        <w:rPr>
          <w:rFonts w:hint="eastAsia" w:ascii="Times New Roman" w:hAnsi="Times New Roman" w:cs="Times New Roman"/>
          <w:sz w:val="24"/>
          <w:highlight w:val="none"/>
          <w:lang w:val="en-US" w:eastAsia="zh-CN"/>
        </w:rPr>
        <w:t>4.资金来源：乙方自筹，建设及运维期间所有费用由乙方承担。</w:t>
      </w:r>
    </w:p>
    <w:p w14:paraId="4969ABDA">
      <w:pPr>
        <w:pStyle w:val="9"/>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highlight w:val="none"/>
        </w:rPr>
      </w:pPr>
    </w:p>
    <w:p w14:paraId="7568B021">
      <w:pPr>
        <w:pStyle w:val="9"/>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highlight w:val="none"/>
        </w:rPr>
      </w:pPr>
      <w:r>
        <w:rPr>
          <w:rFonts w:hint="default" w:ascii="Times New Roman" w:hAnsi="Times New Roman" w:cs="Times New Roman"/>
          <w:b/>
          <w:bCs/>
          <w:sz w:val="24"/>
          <w:highlight w:val="none"/>
        </w:rPr>
        <w:t>二、</w:t>
      </w:r>
      <w:r>
        <w:rPr>
          <w:rFonts w:hint="eastAsia" w:ascii="Times New Roman" w:hAnsi="Times New Roman" w:cs="Times New Roman"/>
          <w:b/>
          <w:bCs/>
          <w:sz w:val="24"/>
          <w:highlight w:val="none"/>
          <w:lang w:val="en-US" w:eastAsia="zh-CN"/>
        </w:rPr>
        <w:t>服务</w:t>
      </w:r>
      <w:r>
        <w:rPr>
          <w:rFonts w:hint="default" w:ascii="Times New Roman" w:hAnsi="Times New Roman" w:cs="Times New Roman"/>
          <w:b/>
          <w:bCs/>
          <w:sz w:val="24"/>
          <w:highlight w:val="none"/>
        </w:rPr>
        <w:t>期限及场地费</w:t>
      </w:r>
    </w:p>
    <w:p w14:paraId="1D19C60E">
      <w:pPr>
        <w:pStyle w:val="9"/>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highlight w:val="none"/>
        </w:rPr>
      </w:pPr>
      <w:r>
        <w:rPr>
          <w:rFonts w:hint="eastAsia" w:ascii="Times New Roman" w:hAnsi="Times New Roman" w:cs="Times New Roman"/>
          <w:sz w:val="24"/>
          <w:highlight w:val="none"/>
          <w:lang w:eastAsia="zh-CN"/>
        </w:rPr>
        <w:t>（</w:t>
      </w:r>
      <w:r>
        <w:rPr>
          <w:rFonts w:hint="eastAsia" w:ascii="Times New Roman" w:hAnsi="Times New Roman" w:cs="Times New Roman"/>
          <w:sz w:val="24"/>
          <w:highlight w:val="none"/>
          <w:lang w:val="en-US" w:eastAsia="zh-CN"/>
        </w:rPr>
        <w:t>1</w:t>
      </w:r>
      <w:r>
        <w:rPr>
          <w:rFonts w:hint="eastAsia" w:ascii="Times New Roman" w:hAnsi="Times New Roman" w:cs="Times New Roman"/>
          <w:sz w:val="24"/>
          <w:highlight w:val="none"/>
          <w:lang w:eastAsia="zh-CN"/>
        </w:rPr>
        <w:t>）</w:t>
      </w:r>
      <w:r>
        <w:rPr>
          <w:rFonts w:hint="eastAsia" w:ascii="Times New Roman" w:hAnsi="Times New Roman" w:cs="Times New Roman"/>
          <w:sz w:val="24"/>
          <w:highlight w:val="none"/>
          <w:lang w:val="en-US" w:eastAsia="zh-CN"/>
        </w:rPr>
        <w:t>场地改造施工时间为自合同签订之日起15个工作日，</w:t>
      </w:r>
      <w:r>
        <w:rPr>
          <w:rFonts w:hint="default" w:ascii="Times New Roman" w:hAnsi="Times New Roman" w:cs="Times New Roman"/>
          <w:sz w:val="24"/>
          <w:highlight w:val="none"/>
        </w:rPr>
        <w:t>服务期限为</w:t>
      </w:r>
      <w:r>
        <w:rPr>
          <w:rFonts w:hint="eastAsia" w:ascii="Times New Roman" w:hAnsi="Times New Roman" w:cs="Times New Roman"/>
          <w:sz w:val="24"/>
          <w:highlight w:val="none"/>
          <w:lang w:val="en-US" w:eastAsia="zh-CN"/>
        </w:rPr>
        <w:t>自场地改造完成并验收合格之日起5年</w:t>
      </w:r>
      <w:r>
        <w:rPr>
          <w:rFonts w:hint="default" w:ascii="Times New Roman" w:hAnsi="Times New Roman" w:cs="Times New Roman"/>
          <w:sz w:val="24"/>
          <w:highlight w:val="none"/>
        </w:rPr>
        <w:t>。</w:t>
      </w:r>
    </w:p>
    <w:p w14:paraId="1B83C616">
      <w:pPr>
        <w:pStyle w:val="9"/>
        <w:keepNext w:val="0"/>
        <w:keepLines w:val="0"/>
        <w:pageBreakBefore w:val="0"/>
        <w:kinsoku/>
        <w:wordWrap/>
        <w:overflowPunct/>
        <w:topLinePunct w:val="0"/>
        <w:autoSpaceDE/>
        <w:autoSpaceDN/>
        <w:bidi w:val="0"/>
        <w:adjustRightInd/>
        <w:snapToGrid/>
        <w:spacing w:line="400" w:lineRule="exact"/>
        <w:textAlignment w:val="auto"/>
        <w:rPr>
          <w:rFonts w:hint="eastAsia" w:ascii="Times New Roman" w:hAnsi="Times New Roman" w:cs="Times New Roman"/>
          <w:sz w:val="24"/>
          <w:highlight w:val="none"/>
          <w:lang w:eastAsia="zh-CN"/>
        </w:rPr>
      </w:pPr>
      <w:r>
        <w:rPr>
          <w:rFonts w:hint="eastAsia" w:ascii="Times New Roman" w:hAnsi="Times New Roman" w:cs="Times New Roman"/>
          <w:sz w:val="24"/>
          <w:highlight w:val="none"/>
          <w:lang w:eastAsia="zh-CN"/>
        </w:rPr>
        <w:t>（</w:t>
      </w:r>
      <w:r>
        <w:rPr>
          <w:rFonts w:hint="eastAsia" w:ascii="Times New Roman" w:hAnsi="Times New Roman" w:cs="Times New Roman"/>
          <w:sz w:val="24"/>
          <w:highlight w:val="none"/>
          <w:lang w:val="en-US" w:eastAsia="zh-CN"/>
        </w:rPr>
        <w:t>2</w:t>
      </w:r>
      <w:r>
        <w:rPr>
          <w:rFonts w:hint="eastAsia" w:ascii="Times New Roman" w:hAnsi="Times New Roman" w:cs="Times New Roman"/>
          <w:sz w:val="24"/>
          <w:highlight w:val="none"/>
          <w:lang w:eastAsia="zh-CN"/>
        </w:rPr>
        <w:t>）场地费支付：合同签订后一次性支付场地费。</w:t>
      </w:r>
    </w:p>
    <w:p w14:paraId="4A1A864E">
      <w:pPr>
        <w:pStyle w:val="9"/>
        <w:keepNext w:val="0"/>
        <w:keepLines w:val="0"/>
        <w:pageBreakBefore w:val="0"/>
        <w:kinsoku/>
        <w:wordWrap/>
        <w:overflowPunct/>
        <w:topLinePunct w:val="0"/>
        <w:autoSpaceDE/>
        <w:autoSpaceDN/>
        <w:bidi w:val="0"/>
        <w:adjustRightInd/>
        <w:snapToGrid/>
        <w:spacing w:line="400" w:lineRule="exact"/>
        <w:textAlignment w:val="auto"/>
        <w:rPr>
          <w:rFonts w:hint="eastAsia" w:ascii="Times New Roman" w:hAnsi="Times New Roman" w:cs="Times New Roman" w:eastAsiaTheme="minorEastAsia"/>
          <w:sz w:val="24"/>
          <w:highlight w:val="none"/>
          <w:lang w:eastAsia="zh-CN"/>
        </w:rPr>
      </w:pPr>
      <w:r>
        <w:rPr>
          <w:rFonts w:hint="eastAsia" w:ascii="Times New Roman" w:hAnsi="Times New Roman" w:cs="Times New Roman"/>
          <w:sz w:val="24"/>
          <w:highlight w:val="none"/>
          <w:lang w:eastAsia="zh-CN"/>
        </w:rPr>
        <w:t>（</w:t>
      </w:r>
      <w:r>
        <w:rPr>
          <w:rFonts w:hint="eastAsia" w:ascii="Times New Roman" w:hAnsi="Times New Roman" w:cs="Times New Roman"/>
          <w:sz w:val="24"/>
          <w:highlight w:val="none"/>
          <w:lang w:val="en-US" w:eastAsia="zh-CN"/>
        </w:rPr>
        <w:t>3</w:t>
      </w:r>
      <w:r>
        <w:rPr>
          <w:rFonts w:hint="eastAsia" w:ascii="Times New Roman" w:hAnsi="Times New Roman" w:cs="Times New Roman"/>
          <w:sz w:val="24"/>
          <w:highlight w:val="none"/>
          <w:lang w:eastAsia="zh-CN"/>
        </w:rPr>
        <w:t>）合作期满后，乙方在同等条件下享有优先续约权。如不再续约，乙方须在合同终止后15日内拆除自行投资建设的充电设施（或按甲方要求无偿移交），恢复场地原状。</w:t>
      </w:r>
    </w:p>
    <w:p w14:paraId="136B239C">
      <w:pPr>
        <w:pStyle w:val="9"/>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highlight w:val="none"/>
        </w:rPr>
      </w:pPr>
    </w:p>
    <w:p w14:paraId="77382F54">
      <w:pPr>
        <w:pStyle w:val="9"/>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highlight w:val="none"/>
        </w:rPr>
      </w:pPr>
      <w:r>
        <w:rPr>
          <w:rFonts w:hint="default" w:ascii="Times New Roman" w:hAnsi="Times New Roman" w:cs="Times New Roman"/>
          <w:b/>
          <w:bCs/>
          <w:sz w:val="24"/>
          <w:highlight w:val="none"/>
        </w:rPr>
        <w:t>三、建设标准与要求</w:t>
      </w:r>
    </w:p>
    <w:p w14:paraId="28501ECD">
      <w:pPr>
        <w:pStyle w:val="9"/>
        <w:keepNext w:val="0"/>
        <w:keepLines w:val="0"/>
        <w:pageBreakBefore w:val="0"/>
        <w:kinsoku/>
        <w:wordWrap/>
        <w:overflowPunct/>
        <w:topLinePunct w:val="0"/>
        <w:autoSpaceDE/>
        <w:autoSpaceDN/>
        <w:bidi w:val="0"/>
        <w:adjustRightInd/>
        <w:snapToGrid/>
        <w:spacing w:line="400" w:lineRule="exact"/>
        <w:textAlignment w:val="auto"/>
        <w:rPr>
          <w:rFonts w:hint="eastAsia" w:ascii="Times New Roman" w:hAnsi="Times New Roman" w:cs="Times New Roman"/>
          <w:sz w:val="24"/>
          <w:highlight w:val="none"/>
          <w:lang w:val="en-US" w:eastAsia="zh-CN"/>
        </w:rPr>
      </w:pPr>
      <w:r>
        <w:rPr>
          <w:rFonts w:hint="eastAsia" w:ascii="Times New Roman" w:hAnsi="Times New Roman" w:cs="Times New Roman"/>
          <w:sz w:val="24"/>
          <w:highlight w:val="none"/>
          <w:lang w:val="en-US" w:eastAsia="zh-CN"/>
        </w:rPr>
        <w:t>乙方承诺按以下标准建设，并承担建设质量与安全责任：</w:t>
      </w:r>
    </w:p>
    <w:p w14:paraId="2ABCE285">
      <w:pPr>
        <w:pStyle w:val="9"/>
        <w:keepNext w:val="0"/>
        <w:keepLines w:val="0"/>
        <w:pageBreakBefore w:val="0"/>
        <w:kinsoku/>
        <w:wordWrap/>
        <w:overflowPunct/>
        <w:topLinePunct w:val="0"/>
        <w:autoSpaceDE/>
        <w:autoSpaceDN/>
        <w:bidi w:val="0"/>
        <w:adjustRightInd/>
        <w:snapToGrid/>
        <w:spacing w:line="400" w:lineRule="exact"/>
        <w:textAlignment w:val="auto"/>
        <w:rPr>
          <w:rFonts w:hint="eastAsia" w:ascii="Times New Roman" w:hAnsi="Times New Roman" w:cs="Times New Roman"/>
          <w:sz w:val="24"/>
          <w:highlight w:val="none"/>
          <w:lang w:val="en-US" w:eastAsia="zh-CN"/>
        </w:rPr>
      </w:pPr>
      <w:r>
        <w:rPr>
          <w:rFonts w:hint="eastAsia" w:ascii="Times New Roman" w:hAnsi="Times New Roman" w:cs="Times New Roman"/>
          <w:sz w:val="24"/>
          <w:highlight w:val="none"/>
          <w:lang w:val="en-US" w:eastAsia="zh-CN"/>
        </w:rPr>
        <w:t>1.充电规模及设备</w:t>
      </w:r>
    </w:p>
    <w:p w14:paraId="474D1043">
      <w:pPr>
        <w:pStyle w:val="9"/>
        <w:keepNext w:val="0"/>
        <w:keepLines w:val="0"/>
        <w:pageBreakBefore w:val="0"/>
        <w:kinsoku/>
        <w:wordWrap/>
        <w:overflowPunct/>
        <w:topLinePunct w:val="0"/>
        <w:autoSpaceDE/>
        <w:autoSpaceDN/>
        <w:bidi w:val="0"/>
        <w:adjustRightInd/>
        <w:snapToGrid/>
        <w:spacing w:line="400" w:lineRule="exact"/>
        <w:textAlignment w:val="auto"/>
        <w:rPr>
          <w:rFonts w:hint="eastAsia" w:ascii="Times New Roman" w:hAnsi="Times New Roman" w:cs="Times New Roman"/>
          <w:sz w:val="24"/>
          <w:highlight w:val="none"/>
          <w:lang w:val="en-US" w:eastAsia="zh-CN"/>
        </w:rPr>
      </w:pPr>
      <w:r>
        <w:rPr>
          <w:rFonts w:hint="eastAsia" w:ascii="Times New Roman" w:hAnsi="Times New Roman" w:cs="Times New Roman"/>
          <w:sz w:val="24"/>
          <w:highlight w:val="none"/>
          <w:lang w:val="en-US" w:eastAsia="zh-CN"/>
        </w:rPr>
        <w:t>（1）充电桩须满足</w:t>
      </w:r>
      <w:r>
        <w:rPr>
          <w:rFonts w:hint="eastAsia" w:ascii="Times New Roman" w:hAnsi="Times New Roman" w:cs="Times New Roman"/>
          <w:sz w:val="24"/>
          <w:highlight w:val="none"/>
          <w:u w:val="single"/>
          <w:lang w:val="en-US" w:eastAsia="zh-CN"/>
        </w:rPr>
        <w:t xml:space="preserve">   </w:t>
      </w:r>
      <w:r>
        <w:rPr>
          <w:rFonts w:hint="eastAsia" w:ascii="Times New Roman" w:hAnsi="Times New Roman" w:cs="Times New Roman"/>
          <w:sz w:val="24"/>
          <w:highlight w:val="none"/>
          <w:u w:val="none"/>
          <w:lang w:val="en-US" w:eastAsia="zh-CN"/>
        </w:rPr>
        <w:t>台</w:t>
      </w:r>
      <w:r>
        <w:rPr>
          <w:rFonts w:hint="eastAsia" w:ascii="Times New Roman" w:hAnsi="Times New Roman" w:cs="Times New Roman"/>
          <w:sz w:val="24"/>
          <w:highlight w:val="none"/>
          <w:lang w:val="en-US" w:eastAsia="zh-CN"/>
        </w:rPr>
        <w:t>电动车同时、安全、稳定充电。</w:t>
      </w:r>
    </w:p>
    <w:p w14:paraId="395DEA22">
      <w:pPr>
        <w:pStyle w:val="9"/>
        <w:keepNext w:val="0"/>
        <w:keepLines w:val="0"/>
        <w:pageBreakBefore w:val="0"/>
        <w:kinsoku/>
        <w:wordWrap/>
        <w:overflowPunct/>
        <w:topLinePunct w:val="0"/>
        <w:autoSpaceDE/>
        <w:autoSpaceDN/>
        <w:bidi w:val="0"/>
        <w:adjustRightInd/>
        <w:snapToGrid/>
        <w:spacing w:line="400" w:lineRule="exact"/>
        <w:textAlignment w:val="auto"/>
        <w:rPr>
          <w:rFonts w:hint="eastAsia" w:ascii="Times New Roman" w:hAnsi="Times New Roman" w:cs="Times New Roman"/>
          <w:sz w:val="24"/>
          <w:highlight w:val="none"/>
          <w:lang w:val="en-US" w:eastAsia="zh-CN"/>
        </w:rPr>
      </w:pPr>
      <w:r>
        <w:rPr>
          <w:rFonts w:hint="eastAsia" w:ascii="Times New Roman" w:hAnsi="Times New Roman" w:cs="Times New Roman"/>
          <w:sz w:val="24"/>
          <w:highlight w:val="none"/>
          <w:lang w:val="en-US" w:eastAsia="zh-CN"/>
        </w:rPr>
        <w:t>（2）充电桩须为符合国家安全标准的智能充电桩，具备过载保护、空载断电、故障报警、扫码/刷卡支付等功能。</w:t>
      </w:r>
    </w:p>
    <w:p w14:paraId="6572ACD8">
      <w:pPr>
        <w:pStyle w:val="9"/>
        <w:keepNext w:val="0"/>
        <w:keepLines w:val="0"/>
        <w:pageBreakBefore w:val="0"/>
        <w:kinsoku/>
        <w:wordWrap/>
        <w:overflowPunct/>
        <w:topLinePunct w:val="0"/>
        <w:autoSpaceDE/>
        <w:autoSpaceDN/>
        <w:bidi w:val="0"/>
        <w:adjustRightInd/>
        <w:snapToGrid/>
        <w:spacing w:line="400" w:lineRule="exact"/>
        <w:textAlignment w:val="auto"/>
        <w:rPr>
          <w:rFonts w:hint="eastAsia" w:ascii="Times New Roman" w:hAnsi="Times New Roman" w:cs="Times New Roman"/>
          <w:sz w:val="24"/>
          <w:highlight w:val="none"/>
          <w:lang w:val="en-US" w:eastAsia="zh-CN"/>
        </w:rPr>
      </w:pPr>
      <w:r>
        <w:rPr>
          <w:rFonts w:hint="eastAsia" w:ascii="Times New Roman" w:hAnsi="Times New Roman" w:cs="Times New Roman"/>
          <w:sz w:val="24"/>
          <w:highlight w:val="none"/>
          <w:lang w:val="en-US" w:eastAsia="zh-CN"/>
        </w:rPr>
        <w:t>2.棚体与防火</w:t>
      </w:r>
    </w:p>
    <w:p w14:paraId="539510AC">
      <w:pPr>
        <w:pStyle w:val="9"/>
        <w:keepNext w:val="0"/>
        <w:keepLines w:val="0"/>
        <w:pageBreakBefore w:val="0"/>
        <w:kinsoku/>
        <w:wordWrap/>
        <w:overflowPunct/>
        <w:topLinePunct w:val="0"/>
        <w:autoSpaceDE/>
        <w:autoSpaceDN/>
        <w:bidi w:val="0"/>
        <w:adjustRightInd/>
        <w:snapToGrid/>
        <w:spacing w:line="400" w:lineRule="exact"/>
        <w:textAlignment w:val="auto"/>
        <w:rPr>
          <w:rFonts w:hint="eastAsia" w:ascii="Times New Roman" w:hAnsi="Times New Roman" w:cs="Times New Roman"/>
          <w:sz w:val="24"/>
          <w:highlight w:val="none"/>
          <w:lang w:val="en-US" w:eastAsia="zh-CN"/>
        </w:rPr>
      </w:pPr>
      <w:r>
        <w:rPr>
          <w:rFonts w:hint="eastAsia" w:ascii="Times New Roman" w:hAnsi="Times New Roman" w:cs="Times New Roman"/>
          <w:sz w:val="24"/>
          <w:highlight w:val="none"/>
          <w:lang w:val="en-US" w:eastAsia="zh-CN"/>
        </w:rPr>
        <w:t>（1）搭建6米双开结构防晒膜布棚，膜布材料须为阻燃及以上级别。</w:t>
      </w:r>
    </w:p>
    <w:p w14:paraId="2D395964">
      <w:pPr>
        <w:pStyle w:val="9"/>
        <w:keepNext w:val="0"/>
        <w:keepLines w:val="0"/>
        <w:pageBreakBefore w:val="0"/>
        <w:kinsoku/>
        <w:wordWrap/>
        <w:overflowPunct/>
        <w:topLinePunct w:val="0"/>
        <w:autoSpaceDE/>
        <w:autoSpaceDN/>
        <w:bidi w:val="0"/>
        <w:adjustRightInd/>
        <w:snapToGrid/>
        <w:spacing w:line="400" w:lineRule="exact"/>
        <w:textAlignment w:val="auto"/>
        <w:rPr>
          <w:rFonts w:hint="eastAsia" w:ascii="Times New Roman" w:hAnsi="Times New Roman" w:cs="Times New Roman"/>
          <w:sz w:val="24"/>
          <w:highlight w:val="none"/>
          <w:lang w:val="en-US" w:eastAsia="zh-CN"/>
        </w:rPr>
      </w:pPr>
      <w:r>
        <w:rPr>
          <w:rFonts w:hint="eastAsia" w:ascii="Times New Roman" w:hAnsi="Times New Roman" w:cs="Times New Roman"/>
          <w:sz w:val="24"/>
          <w:highlight w:val="none"/>
          <w:lang w:val="en-US" w:eastAsia="zh-CN"/>
        </w:rPr>
        <w:t>（2）同步安装阻火隔离板，有效分隔充电区域，防止火势蔓延。</w:t>
      </w:r>
    </w:p>
    <w:p w14:paraId="2AC9FEB5">
      <w:pPr>
        <w:pStyle w:val="9"/>
        <w:keepNext w:val="0"/>
        <w:keepLines w:val="0"/>
        <w:pageBreakBefore w:val="0"/>
        <w:kinsoku/>
        <w:wordWrap/>
        <w:overflowPunct/>
        <w:topLinePunct w:val="0"/>
        <w:autoSpaceDE/>
        <w:autoSpaceDN/>
        <w:bidi w:val="0"/>
        <w:adjustRightInd/>
        <w:snapToGrid/>
        <w:spacing w:line="400" w:lineRule="exact"/>
        <w:textAlignment w:val="auto"/>
        <w:rPr>
          <w:rFonts w:hint="eastAsia" w:ascii="Times New Roman" w:hAnsi="Times New Roman" w:cs="Times New Roman"/>
          <w:sz w:val="24"/>
          <w:highlight w:val="none"/>
          <w:lang w:val="en-US" w:eastAsia="zh-CN"/>
        </w:rPr>
      </w:pPr>
      <w:r>
        <w:rPr>
          <w:rFonts w:hint="eastAsia" w:ascii="Times New Roman" w:hAnsi="Times New Roman" w:cs="Times New Roman"/>
          <w:sz w:val="24"/>
          <w:highlight w:val="none"/>
          <w:lang w:val="en-US" w:eastAsia="zh-CN"/>
        </w:rPr>
        <w:t>3.消防设施</w:t>
      </w:r>
    </w:p>
    <w:p w14:paraId="4EA8028D">
      <w:pPr>
        <w:pStyle w:val="9"/>
        <w:keepNext w:val="0"/>
        <w:keepLines w:val="0"/>
        <w:pageBreakBefore w:val="0"/>
        <w:kinsoku/>
        <w:wordWrap/>
        <w:overflowPunct/>
        <w:topLinePunct w:val="0"/>
        <w:autoSpaceDE/>
        <w:autoSpaceDN/>
        <w:bidi w:val="0"/>
        <w:adjustRightInd/>
        <w:snapToGrid/>
        <w:spacing w:line="400" w:lineRule="exact"/>
        <w:textAlignment w:val="auto"/>
        <w:rPr>
          <w:rFonts w:hint="eastAsia" w:ascii="Times New Roman" w:hAnsi="Times New Roman" w:cs="Times New Roman"/>
          <w:sz w:val="24"/>
          <w:highlight w:val="none"/>
          <w:lang w:val="en-US" w:eastAsia="zh-CN"/>
        </w:rPr>
      </w:pPr>
      <w:r>
        <w:rPr>
          <w:rFonts w:hint="eastAsia" w:ascii="Times New Roman" w:hAnsi="Times New Roman" w:cs="Times New Roman"/>
          <w:sz w:val="24"/>
          <w:highlight w:val="none"/>
          <w:lang w:val="en-US" w:eastAsia="zh-CN"/>
        </w:rPr>
        <w:t>（1）按消防规范配备足量水基型灭火器或悬挂式干粉/气溶胶灭火装置。</w:t>
      </w:r>
    </w:p>
    <w:p w14:paraId="427F9CEE">
      <w:pPr>
        <w:pStyle w:val="9"/>
        <w:keepNext w:val="0"/>
        <w:keepLines w:val="0"/>
        <w:pageBreakBefore w:val="0"/>
        <w:kinsoku/>
        <w:wordWrap/>
        <w:overflowPunct/>
        <w:topLinePunct w:val="0"/>
        <w:autoSpaceDE/>
        <w:autoSpaceDN/>
        <w:bidi w:val="0"/>
        <w:adjustRightInd/>
        <w:snapToGrid/>
        <w:spacing w:line="400" w:lineRule="exact"/>
        <w:textAlignment w:val="auto"/>
        <w:rPr>
          <w:rFonts w:hint="eastAsia" w:ascii="Times New Roman" w:hAnsi="Times New Roman" w:cs="Times New Roman"/>
          <w:sz w:val="24"/>
          <w:highlight w:val="none"/>
          <w:lang w:val="en-US" w:eastAsia="zh-CN"/>
        </w:rPr>
      </w:pPr>
      <w:r>
        <w:rPr>
          <w:rFonts w:hint="eastAsia" w:ascii="Times New Roman" w:hAnsi="Times New Roman" w:cs="Times New Roman"/>
          <w:sz w:val="24"/>
          <w:highlight w:val="none"/>
          <w:lang w:val="en-US" w:eastAsia="zh-CN"/>
        </w:rPr>
        <w:t>（2）在有水源及排水条件下优先设置自动喷淋灭火系统。</w:t>
      </w:r>
    </w:p>
    <w:p w14:paraId="21503B9C">
      <w:pPr>
        <w:pStyle w:val="9"/>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highlight w:val="none"/>
          <w:lang w:val="en-US" w:eastAsia="zh-CN"/>
        </w:rPr>
      </w:pPr>
      <w:r>
        <w:rPr>
          <w:rFonts w:hint="eastAsia" w:ascii="Times New Roman" w:hAnsi="Times New Roman" w:cs="Times New Roman"/>
          <w:sz w:val="24"/>
          <w:highlight w:val="none"/>
          <w:lang w:val="en-US" w:eastAsia="zh-CN"/>
        </w:rPr>
        <w:t>（3）配合完成消防整改要求，消防设备设施自行承担更新责任。</w:t>
      </w:r>
    </w:p>
    <w:p w14:paraId="2136B924">
      <w:pPr>
        <w:pStyle w:val="9"/>
        <w:keepNext w:val="0"/>
        <w:keepLines w:val="0"/>
        <w:pageBreakBefore w:val="0"/>
        <w:kinsoku/>
        <w:wordWrap/>
        <w:overflowPunct/>
        <w:topLinePunct w:val="0"/>
        <w:autoSpaceDE/>
        <w:autoSpaceDN/>
        <w:bidi w:val="0"/>
        <w:adjustRightInd/>
        <w:snapToGrid/>
        <w:spacing w:line="400" w:lineRule="exact"/>
        <w:textAlignment w:val="auto"/>
        <w:rPr>
          <w:rFonts w:hint="eastAsia" w:ascii="Times New Roman" w:hAnsi="Times New Roman" w:cs="Times New Roman"/>
          <w:sz w:val="24"/>
          <w:highlight w:val="none"/>
          <w:lang w:val="en-US" w:eastAsia="zh-CN"/>
        </w:rPr>
      </w:pPr>
      <w:r>
        <w:rPr>
          <w:rFonts w:hint="eastAsia" w:ascii="Times New Roman" w:hAnsi="Times New Roman" w:cs="Times New Roman"/>
          <w:sz w:val="24"/>
          <w:highlight w:val="none"/>
          <w:lang w:val="en-US" w:eastAsia="zh-CN"/>
        </w:rPr>
        <w:t>4.安防监控</w:t>
      </w:r>
    </w:p>
    <w:p w14:paraId="02260E55">
      <w:pPr>
        <w:pStyle w:val="9"/>
        <w:keepNext w:val="0"/>
        <w:keepLines w:val="0"/>
        <w:pageBreakBefore w:val="0"/>
        <w:kinsoku/>
        <w:wordWrap/>
        <w:overflowPunct/>
        <w:topLinePunct w:val="0"/>
        <w:autoSpaceDE/>
        <w:autoSpaceDN/>
        <w:bidi w:val="0"/>
        <w:adjustRightInd/>
        <w:snapToGrid/>
        <w:spacing w:line="400" w:lineRule="exact"/>
        <w:textAlignment w:val="auto"/>
        <w:rPr>
          <w:rFonts w:hint="eastAsia" w:ascii="Times New Roman" w:hAnsi="Times New Roman" w:cs="Times New Roman"/>
          <w:sz w:val="24"/>
          <w:highlight w:val="none"/>
          <w:lang w:val="en-US" w:eastAsia="zh-CN"/>
        </w:rPr>
      </w:pPr>
      <w:r>
        <w:rPr>
          <w:rFonts w:hint="eastAsia" w:ascii="Times New Roman" w:hAnsi="Times New Roman" w:cs="Times New Roman"/>
          <w:sz w:val="24"/>
          <w:highlight w:val="none"/>
          <w:lang w:val="en-US" w:eastAsia="zh-CN"/>
        </w:rPr>
        <w:t>安装24小时监控录像设备，实现充电区域全覆盖，录像存储不少于30天。</w:t>
      </w:r>
    </w:p>
    <w:p w14:paraId="7F01A6F1">
      <w:pPr>
        <w:pStyle w:val="9"/>
        <w:keepNext w:val="0"/>
        <w:keepLines w:val="0"/>
        <w:pageBreakBefore w:val="0"/>
        <w:kinsoku/>
        <w:wordWrap/>
        <w:overflowPunct/>
        <w:topLinePunct w:val="0"/>
        <w:autoSpaceDE/>
        <w:autoSpaceDN/>
        <w:bidi w:val="0"/>
        <w:adjustRightInd/>
        <w:snapToGrid/>
        <w:spacing w:line="400" w:lineRule="exact"/>
        <w:textAlignment w:val="auto"/>
        <w:rPr>
          <w:rFonts w:hint="eastAsia" w:ascii="Times New Roman" w:hAnsi="Times New Roman" w:cs="Times New Roman"/>
          <w:sz w:val="24"/>
          <w:highlight w:val="none"/>
          <w:lang w:val="en-US" w:eastAsia="zh-CN"/>
        </w:rPr>
      </w:pPr>
      <w:r>
        <w:rPr>
          <w:rFonts w:hint="eastAsia" w:ascii="Times New Roman" w:hAnsi="Times New Roman" w:cs="Times New Roman"/>
          <w:sz w:val="24"/>
          <w:highlight w:val="none"/>
          <w:lang w:val="en-US" w:eastAsia="zh-CN"/>
        </w:rPr>
        <w:t>5.配套设施</w:t>
      </w:r>
    </w:p>
    <w:p w14:paraId="1517C611">
      <w:pPr>
        <w:pStyle w:val="9"/>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highlight w:val="none"/>
        </w:rPr>
      </w:pPr>
      <w:r>
        <w:rPr>
          <w:rFonts w:hint="eastAsia" w:ascii="Times New Roman" w:hAnsi="Times New Roman" w:cs="Times New Roman"/>
          <w:sz w:val="24"/>
          <w:highlight w:val="none"/>
          <w:lang w:val="en-US" w:eastAsia="zh-CN"/>
        </w:rPr>
        <w:t>完善防雨、漏电保护、接地保护、应急照明等设施，确保使用安全。</w:t>
      </w:r>
    </w:p>
    <w:p w14:paraId="118CBAFA">
      <w:pPr>
        <w:pStyle w:val="9"/>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highlight w:val="none"/>
        </w:rPr>
      </w:pPr>
    </w:p>
    <w:p w14:paraId="359682A5">
      <w:pPr>
        <w:pStyle w:val="9"/>
        <w:keepNext w:val="0"/>
        <w:keepLines w:val="0"/>
        <w:pageBreakBefore w:val="0"/>
        <w:kinsoku/>
        <w:wordWrap/>
        <w:overflowPunct/>
        <w:topLinePunct w:val="0"/>
        <w:autoSpaceDE/>
        <w:autoSpaceDN/>
        <w:bidi w:val="0"/>
        <w:adjustRightInd/>
        <w:snapToGrid/>
        <w:spacing w:line="400" w:lineRule="exact"/>
        <w:textAlignment w:val="auto"/>
        <w:rPr>
          <w:rFonts w:hint="eastAsia" w:ascii="Times New Roman" w:hAnsi="Times New Roman" w:cs="Times New Roman" w:eastAsiaTheme="minorEastAsia"/>
          <w:sz w:val="24"/>
          <w:highlight w:val="none"/>
          <w:lang w:val="en-US" w:eastAsia="zh-CN"/>
        </w:rPr>
      </w:pPr>
      <w:r>
        <w:rPr>
          <w:rFonts w:hint="default" w:ascii="Times New Roman" w:hAnsi="Times New Roman" w:cs="Times New Roman"/>
          <w:b/>
          <w:bCs/>
          <w:sz w:val="24"/>
          <w:highlight w:val="none"/>
        </w:rPr>
        <w:t>四、</w:t>
      </w:r>
      <w:r>
        <w:rPr>
          <w:rFonts w:hint="eastAsia" w:ascii="Times New Roman" w:hAnsi="Times New Roman" w:cs="Times New Roman"/>
          <w:b/>
          <w:bCs/>
          <w:sz w:val="24"/>
          <w:highlight w:val="none"/>
          <w:lang w:val="en-US" w:eastAsia="zh-CN"/>
        </w:rPr>
        <w:t>施工要求</w:t>
      </w:r>
    </w:p>
    <w:p w14:paraId="4334A827">
      <w:pPr>
        <w:pStyle w:val="9"/>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highlight w:val="none"/>
        </w:rPr>
      </w:pPr>
      <w:r>
        <w:rPr>
          <w:rFonts w:hint="eastAsia" w:ascii="Times New Roman" w:hAnsi="Times New Roman" w:cs="Times New Roman"/>
          <w:sz w:val="24"/>
          <w:highlight w:val="none"/>
          <w:lang w:eastAsia="zh-CN"/>
        </w:rPr>
        <w:t>（</w:t>
      </w:r>
      <w:r>
        <w:rPr>
          <w:rFonts w:hint="eastAsia" w:ascii="Times New Roman" w:hAnsi="Times New Roman" w:cs="Times New Roman"/>
          <w:sz w:val="24"/>
          <w:highlight w:val="none"/>
          <w:lang w:val="en-US" w:eastAsia="zh-CN"/>
        </w:rPr>
        <w:t>1</w:t>
      </w:r>
      <w:r>
        <w:rPr>
          <w:rFonts w:hint="eastAsia" w:ascii="Times New Roman" w:hAnsi="Times New Roman" w:cs="Times New Roman"/>
          <w:sz w:val="24"/>
          <w:highlight w:val="none"/>
          <w:lang w:eastAsia="zh-CN"/>
        </w:rPr>
        <w:t>）</w:t>
      </w:r>
      <w:r>
        <w:rPr>
          <w:rFonts w:hint="default" w:ascii="Times New Roman" w:hAnsi="Times New Roman" w:cs="Times New Roman"/>
          <w:sz w:val="24"/>
          <w:highlight w:val="none"/>
        </w:rPr>
        <w:t>施工前乙方须设置安全警示标识，采取围挡及防护措施，最大限度减少对居民生活的影响。</w:t>
      </w:r>
    </w:p>
    <w:p w14:paraId="3AA12F2D">
      <w:pPr>
        <w:pStyle w:val="9"/>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highlight w:val="none"/>
        </w:rPr>
      </w:pPr>
      <w:r>
        <w:rPr>
          <w:rFonts w:hint="eastAsia" w:ascii="Times New Roman" w:hAnsi="Times New Roman" w:cs="Times New Roman"/>
          <w:sz w:val="24"/>
          <w:highlight w:val="none"/>
          <w:lang w:eastAsia="zh-CN"/>
        </w:rPr>
        <w:t>（</w:t>
      </w:r>
      <w:r>
        <w:rPr>
          <w:rFonts w:hint="eastAsia" w:ascii="Times New Roman" w:hAnsi="Times New Roman" w:cs="Times New Roman"/>
          <w:sz w:val="24"/>
          <w:highlight w:val="none"/>
          <w:lang w:val="en-US" w:eastAsia="zh-CN"/>
        </w:rPr>
        <w:t>2</w:t>
      </w:r>
      <w:r>
        <w:rPr>
          <w:rFonts w:hint="eastAsia" w:ascii="Times New Roman" w:hAnsi="Times New Roman" w:cs="Times New Roman"/>
          <w:sz w:val="24"/>
          <w:highlight w:val="none"/>
          <w:lang w:eastAsia="zh-CN"/>
        </w:rPr>
        <w:t>）</w:t>
      </w:r>
      <w:r>
        <w:rPr>
          <w:rFonts w:hint="default" w:ascii="Times New Roman" w:hAnsi="Times New Roman" w:cs="Times New Roman"/>
          <w:sz w:val="24"/>
          <w:highlight w:val="none"/>
        </w:rPr>
        <w:t>施工期间严格管理，严禁违规操作。</w:t>
      </w:r>
    </w:p>
    <w:p w14:paraId="72380622">
      <w:pPr>
        <w:pStyle w:val="9"/>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highlight w:val="none"/>
        </w:rPr>
      </w:pPr>
      <w:r>
        <w:rPr>
          <w:rFonts w:hint="eastAsia" w:ascii="Times New Roman" w:hAnsi="Times New Roman" w:cs="Times New Roman"/>
          <w:sz w:val="24"/>
          <w:highlight w:val="none"/>
          <w:lang w:eastAsia="zh-CN"/>
        </w:rPr>
        <w:t>（</w:t>
      </w:r>
      <w:r>
        <w:rPr>
          <w:rFonts w:hint="eastAsia" w:ascii="Times New Roman" w:hAnsi="Times New Roman" w:cs="Times New Roman"/>
          <w:sz w:val="24"/>
          <w:highlight w:val="none"/>
          <w:lang w:val="en-US" w:eastAsia="zh-CN"/>
        </w:rPr>
        <w:t>3</w:t>
      </w:r>
      <w:r>
        <w:rPr>
          <w:rFonts w:hint="eastAsia" w:ascii="Times New Roman" w:hAnsi="Times New Roman" w:cs="Times New Roman"/>
          <w:sz w:val="24"/>
          <w:highlight w:val="none"/>
          <w:lang w:eastAsia="zh-CN"/>
        </w:rPr>
        <w:t>）</w:t>
      </w:r>
      <w:r>
        <w:rPr>
          <w:rFonts w:hint="default" w:ascii="Times New Roman" w:hAnsi="Times New Roman" w:cs="Times New Roman"/>
          <w:sz w:val="24"/>
          <w:highlight w:val="none"/>
        </w:rPr>
        <w:t>项目完工后，乙方须集中清理施工及建筑废料，并合规处置</w:t>
      </w:r>
      <w:r>
        <w:rPr>
          <w:rFonts w:hint="eastAsia" w:ascii="Times New Roman" w:hAnsi="Times New Roman" w:cs="Times New Roman"/>
          <w:sz w:val="24"/>
          <w:highlight w:val="none"/>
          <w:lang w:eastAsia="zh-CN"/>
        </w:rPr>
        <w:t>；</w:t>
      </w:r>
      <w:r>
        <w:rPr>
          <w:rFonts w:hint="default" w:ascii="Times New Roman" w:hAnsi="Times New Roman" w:cs="Times New Roman"/>
          <w:sz w:val="24"/>
          <w:highlight w:val="none"/>
        </w:rPr>
        <w:t>全面清扫冲洗场地，恢复周边环境整洁。</w:t>
      </w:r>
    </w:p>
    <w:p w14:paraId="2D347513">
      <w:pPr>
        <w:pStyle w:val="9"/>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highlight w:val="none"/>
        </w:rPr>
      </w:pPr>
    </w:p>
    <w:p w14:paraId="1F21CC0E">
      <w:pPr>
        <w:pStyle w:val="9"/>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highlight w:val="none"/>
        </w:rPr>
      </w:pPr>
      <w:r>
        <w:rPr>
          <w:rFonts w:hint="default" w:ascii="Times New Roman" w:hAnsi="Times New Roman" w:cs="Times New Roman"/>
          <w:b/>
          <w:bCs/>
          <w:sz w:val="24"/>
          <w:highlight w:val="none"/>
        </w:rPr>
        <w:t>五、供电与费用结算</w:t>
      </w:r>
    </w:p>
    <w:p w14:paraId="51F77CC3">
      <w:pPr>
        <w:pStyle w:val="9"/>
        <w:keepNext w:val="0"/>
        <w:keepLines w:val="0"/>
        <w:pageBreakBefore w:val="0"/>
        <w:kinsoku/>
        <w:wordWrap/>
        <w:overflowPunct/>
        <w:topLinePunct w:val="0"/>
        <w:autoSpaceDE/>
        <w:autoSpaceDN/>
        <w:bidi w:val="0"/>
        <w:adjustRightInd/>
        <w:snapToGrid/>
        <w:spacing w:line="400" w:lineRule="exact"/>
        <w:textAlignment w:val="auto"/>
        <w:rPr>
          <w:rFonts w:hint="eastAsia" w:ascii="Times New Roman" w:hAnsi="Times New Roman" w:cs="Times New Roman"/>
          <w:sz w:val="24"/>
          <w:highlight w:val="none"/>
          <w:lang w:val="en-US" w:eastAsia="zh-CN"/>
        </w:rPr>
      </w:pPr>
      <w:r>
        <w:rPr>
          <w:rFonts w:hint="eastAsia" w:ascii="Times New Roman" w:hAnsi="Times New Roman" w:cs="Times New Roman"/>
          <w:sz w:val="24"/>
          <w:highlight w:val="none"/>
          <w:lang w:val="en-US" w:eastAsia="zh-CN"/>
        </w:rPr>
        <w:t>（1）乙方自行申报电表，完成供电部门所需全部报批手续，费用由乙方承担。</w:t>
      </w:r>
    </w:p>
    <w:p w14:paraId="21C8E1E4">
      <w:pPr>
        <w:pStyle w:val="9"/>
        <w:keepNext w:val="0"/>
        <w:keepLines w:val="0"/>
        <w:pageBreakBefore w:val="0"/>
        <w:kinsoku/>
        <w:wordWrap/>
        <w:overflowPunct/>
        <w:topLinePunct w:val="0"/>
        <w:autoSpaceDE/>
        <w:autoSpaceDN/>
        <w:bidi w:val="0"/>
        <w:adjustRightInd/>
        <w:snapToGrid/>
        <w:spacing w:line="400" w:lineRule="exact"/>
        <w:textAlignment w:val="auto"/>
        <w:rPr>
          <w:rFonts w:hint="eastAsia" w:ascii="Times New Roman" w:hAnsi="Times New Roman" w:cs="Times New Roman"/>
          <w:sz w:val="24"/>
          <w:highlight w:val="none"/>
          <w:lang w:val="en-US" w:eastAsia="zh-CN"/>
        </w:rPr>
      </w:pPr>
      <w:r>
        <w:rPr>
          <w:rFonts w:hint="eastAsia" w:ascii="Times New Roman" w:hAnsi="Times New Roman" w:cs="Times New Roman"/>
          <w:sz w:val="24"/>
          <w:highlight w:val="none"/>
          <w:lang w:val="en-US" w:eastAsia="zh-CN"/>
        </w:rPr>
        <w:t>（2）充电服务收费标准由乙方自行制定，但须明码标价并向甲方备案，不得高于周边同类项目均价。</w:t>
      </w:r>
    </w:p>
    <w:p w14:paraId="1CC0ABD2">
      <w:pPr>
        <w:pStyle w:val="9"/>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highlight w:val="none"/>
        </w:rPr>
      </w:pPr>
      <w:r>
        <w:rPr>
          <w:rFonts w:hint="eastAsia" w:ascii="Times New Roman" w:hAnsi="Times New Roman" w:cs="Times New Roman"/>
          <w:sz w:val="24"/>
          <w:highlight w:val="none"/>
          <w:lang w:val="en-US" w:eastAsia="zh-CN"/>
        </w:rPr>
        <w:t>（3）乙方负责缴纳充电设施运营产生的全部电费。</w:t>
      </w:r>
    </w:p>
    <w:p w14:paraId="7D424788">
      <w:pPr>
        <w:pStyle w:val="9"/>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highlight w:val="none"/>
        </w:rPr>
      </w:pPr>
    </w:p>
    <w:p w14:paraId="3B921BB1">
      <w:pPr>
        <w:pStyle w:val="9"/>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highlight w:val="none"/>
        </w:rPr>
      </w:pPr>
      <w:r>
        <w:rPr>
          <w:rFonts w:hint="default" w:ascii="Times New Roman" w:hAnsi="Times New Roman" w:cs="Times New Roman"/>
          <w:b/>
          <w:bCs/>
          <w:sz w:val="24"/>
          <w:highlight w:val="none"/>
        </w:rPr>
        <w:t>六、运营、维护与安全责任</w:t>
      </w:r>
    </w:p>
    <w:p w14:paraId="295DF77F">
      <w:pPr>
        <w:pStyle w:val="9"/>
        <w:keepNext w:val="0"/>
        <w:keepLines w:val="0"/>
        <w:pageBreakBefore w:val="0"/>
        <w:kinsoku/>
        <w:wordWrap/>
        <w:overflowPunct/>
        <w:topLinePunct w:val="0"/>
        <w:autoSpaceDE/>
        <w:autoSpaceDN/>
        <w:bidi w:val="0"/>
        <w:adjustRightInd/>
        <w:snapToGrid/>
        <w:spacing w:line="400" w:lineRule="exact"/>
        <w:textAlignment w:val="auto"/>
        <w:rPr>
          <w:rFonts w:hint="eastAsia" w:ascii="Times New Roman" w:hAnsi="Times New Roman" w:cs="Times New Roman"/>
          <w:sz w:val="24"/>
          <w:highlight w:val="none"/>
          <w:lang w:val="en-US" w:eastAsia="zh-CN"/>
        </w:rPr>
      </w:pPr>
      <w:r>
        <w:rPr>
          <w:rFonts w:hint="eastAsia" w:ascii="Times New Roman" w:hAnsi="Times New Roman" w:cs="Times New Roman"/>
          <w:sz w:val="24"/>
          <w:highlight w:val="none"/>
          <w:lang w:val="en-US" w:eastAsia="zh-CN"/>
        </w:rPr>
        <w:t>（1）日常巡查：充电桩区域为重点防火部位，由甲方保安员负责日常巡查，每2小时巡查一次，发现异常立即切断故障设备电源并通知乙方处理。</w:t>
      </w:r>
    </w:p>
    <w:p w14:paraId="69066E8B">
      <w:pPr>
        <w:pStyle w:val="9"/>
        <w:keepNext w:val="0"/>
        <w:keepLines w:val="0"/>
        <w:pageBreakBefore w:val="0"/>
        <w:kinsoku/>
        <w:wordWrap/>
        <w:overflowPunct/>
        <w:topLinePunct w:val="0"/>
        <w:autoSpaceDE/>
        <w:autoSpaceDN/>
        <w:bidi w:val="0"/>
        <w:adjustRightInd/>
        <w:snapToGrid/>
        <w:spacing w:line="400" w:lineRule="exact"/>
        <w:textAlignment w:val="auto"/>
        <w:rPr>
          <w:rFonts w:hint="eastAsia" w:ascii="Times New Roman" w:hAnsi="Times New Roman" w:cs="Times New Roman"/>
          <w:sz w:val="24"/>
          <w:highlight w:val="none"/>
          <w:lang w:val="en-US" w:eastAsia="zh-CN"/>
        </w:rPr>
      </w:pPr>
      <w:r>
        <w:rPr>
          <w:rFonts w:hint="eastAsia" w:ascii="Times New Roman" w:hAnsi="Times New Roman" w:cs="Times New Roman"/>
          <w:sz w:val="24"/>
          <w:highlight w:val="none"/>
          <w:lang w:val="en-US" w:eastAsia="zh-CN"/>
        </w:rPr>
        <w:t>（2）维修响应：乙方须提供7×24小时报修服务，接到报修后响应时效：1小时内电话响应；严重故障（影响充电安全或导致设备停机）：2小时内到达现场，24小时内修复，超时须提供备用设备；一般故障（不影响充电安全）：4小时内到达现场，48小时内修复。</w:t>
      </w:r>
    </w:p>
    <w:p w14:paraId="12887798">
      <w:pPr>
        <w:pStyle w:val="9"/>
        <w:keepNext w:val="0"/>
        <w:keepLines w:val="0"/>
        <w:pageBreakBefore w:val="0"/>
        <w:kinsoku/>
        <w:wordWrap/>
        <w:overflowPunct/>
        <w:topLinePunct w:val="0"/>
        <w:autoSpaceDE/>
        <w:autoSpaceDN/>
        <w:bidi w:val="0"/>
        <w:adjustRightInd/>
        <w:snapToGrid/>
        <w:spacing w:line="400" w:lineRule="exact"/>
        <w:textAlignment w:val="auto"/>
        <w:rPr>
          <w:rFonts w:hint="eastAsia" w:ascii="Times New Roman" w:hAnsi="Times New Roman" w:cs="Times New Roman"/>
          <w:sz w:val="24"/>
          <w:highlight w:val="none"/>
          <w:lang w:val="en-US" w:eastAsia="zh-CN"/>
        </w:rPr>
      </w:pPr>
      <w:r>
        <w:rPr>
          <w:rFonts w:hint="eastAsia" w:ascii="Times New Roman" w:hAnsi="Times New Roman" w:cs="Times New Roman"/>
          <w:sz w:val="24"/>
          <w:highlight w:val="none"/>
          <w:lang w:val="en-US" w:eastAsia="zh-CN"/>
        </w:rPr>
        <w:t>（3）运营维护：合作期内，乙方负责充电设施及配套（棚体、消防、监控等）的巡检、维修、更换、保养，确保正常安全使用。乙方应每月巡检一次，对充电进行专业检测，并出具巡检报告。每半年进行一次全面维护保养，并向甲方提交一次设施安全自查报告。</w:t>
      </w:r>
    </w:p>
    <w:p w14:paraId="34A2D5F7">
      <w:pPr>
        <w:pStyle w:val="9"/>
        <w:keepNext w:val="0"/>
        <w:keepLines w:val="0"/>
        <w:pageBreakBefore w:val="0"/>
        <w:kinsoku/>
        <w:wordWrap/>
        <w:overflowPunct/>
        <w:topLinePunct w:val="0"/>
        <w:autoSpaceDE/>
        <w:autoSpaceDN/>
        <w:bidi w:val="0"/>
        <w:adjustRightInd/>
        <w:snapToGrid/>
        <w:spacing w:line="400" w:lineRule="exact"/>
        <w:textAlignment w:val="auto"/>
        <w:rPr>
          <w:rFonts w:hint="eastAsia" w:ascii="Times New Roman" w:hAnsi="Times New Roman" w:cs="Times New Roman"/>
          <w:sz w:val="24"/>
          <w:highlight w:val="none"/>
          <w:lang w:val="en-US" w:eastAsia="zh-CN"/>
        </w:rPr>
      </w:pPr>
      <w:r>
        <w:rPr>
          <w:rFonts w:hint="eastAsia" w:ascii="Times New Roman" w:hAnsi="Times New Roman" w:cs="Times New Roman"/>
          <w:sz w:val="24"/>
          <w:highlight w:val="none"/>
          <w:lang w:val="en-US" w:eastAsia="zh-CN"/>
        </w:rPr>
        <w:t>（4）安全责任：因充电设施或配套设施存在缺陷、维护不当或管理不到位导致的一切安全事故（包括但不限于火灾、触电、车辆损坏、人身伤亡等）的全部法律责任及经济赔偿由乙方独立承担，甲方不承担任何连带责任。</w:t>
      </w:r>
    </w:p>
    <w:p w14:paraId="52D5B73C">
      <w:pPr>
        <w:pStyle w:val="9"/>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highlight w:val="none"/>
        </w:rPr>
      </w:pPr>
      <w:r>
        <w:rPr>
          <w:rFonts w:hint="eastAsia" w:ascii="Times New Roman" w:hAnsi="Times New Roman" w:cs="Times New Roman"/>
          <w:sz w:val="24"/>
          <w:highlight w:val="none"/>
          <w:lang w:val="en-US" w:eastAsia="zh-CN"/>
        </w:rPr>
        <w:t>（5）甲方有权定期检查，发现问题可要求乙方限期整改；逾期不改的，甲方有权暂停充电设施使用。</w:t>
      </w:r>
    </w:p>
    <w:p w14:paraId="2792EA87">
      <w:pPr>
        <w:pStyle w:val="9"/>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4"/>
          <w:highlight w:val="none"/>
          <w:lang w:val="en-US" w:eastAsia="zh-CN"/>
        </w:rPr>
      </w:pPr>
      <w:r>
        <w:rPr>
          <w:rFonts w:hint="eastAsia" w:ascii="Times New Roman" w:hAnsi="Times New Roman" w:cs="Times New Roman"/>
          <w:sz w:val="24"/>
          <w:highlight w:val="none"/>
          <w:lang w:eastAsia="zh-CN"/>
        </w:rPr>
        <w:t>（</w:t>
      </w:r>
      <w:r>
        <w:rPr>
          <w:rFonts w:hint="eastAsia" w:ascii="Times New Roman" w:hAnsi="Times New Roman" w:cs="Times New Roman"/>
          <w:sz w:val="24"/>
          <w:highlight w:val="none"/>
          <w:lang w:val="en-US" w:eastAsia="zh-CN"/>
        </w:rPr>
        <w:t>6</w:t>
      </w:r>
      <w:r>
        <w:rPr>
          <w:rFonts w:hint="eastAsia" w:ascii="Times New Roman" w:hAnsi="Times New Roman" w:cs="Times New Roman"/>
          <w:sz w:val="24"/>
          <w:highlight w:val="none"/>
          <w:lang w:eastAsia="zh-CN"/>
        </w:rPr>
        <w:t>）</w:t>
      </w:r>
      <w:r>
        <w:rPr>
          <w:rFonts w:hint="eastAsia" w:ascii="Times New Roman" w:hAnsi="Times New Roman" w:cs="Times New Roman"/>
          <w:sz w:val="24"/>
          <w:highlight w:val="none"/>
          <w:lang w:val="en-US" w:eastAsia="zh-CN"/>
        </w:rPr>
        <w:t>合同终止时，所投入设备按归属权限处置，中标人需自行拆除并处置所投入运营的相关设备设施。</w:t>
      </w:r>
    </w:p>
    <w:p w14:paraId="01D7591F">
      <w:pPr>
        <w:pStyle w:val="9"/>
        <w:keepNext w:val="0"/>
        <w:keepLines w:val="0"/>
        <w:pageBreakBefore w:val="0"/>
        <w:kinsoku/>
        <w:wordWrap/>
        <w:overflowPunct/>
        <w:topLinePunct w:val="0"/>
        <w:autoSpaceDE/>
        <w:autoSpaceDN/>
        <w:bidi w:val="0"/>
        <w:adjustRightInd/>
        <w:snapToGrid/>
        <w:spacing w:line="400" w:lineRule="exact"/>
        <w:textAlignment w:val="auto"/>
        <w:rPr>
          <w:rFonts w:hint="eastAsia" w:ascii="Times New Roman" w:hAnsi="Times New Roman" w:cs="Times New Roman" w:eastAsiaTheme="minorEastAsia"/>
          <w:sz w:val="24"/>
          <w:highlight w:val="none"/>
          <w:lang w:eastAsia="zh-CN"/>
        </w:rPr>
      </w:pPr>
    </w:p>
    <w:p w14:paraId="0F4F8066">
      <w:pPr>
        <w:pStyle w:val="9"/>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highlight w:val="none"/>
        </w:rPr>
      </w:pPr>
      <w:r>
        <w:rPr>
          <w:rFonts w:hint="eastAsia" w:ascii="Times New Roman" w:hAnsi="Times New Roman" w:cs="Times New Roman"/>
          <w:b/>
          <w:bCs/>
          <w:sz w:val="24"/>
          <w:highlight w:val="none"/>
          <w:lang w:val="en-US" w:eastAsia="zh-CN"/>
        </w:rPr>
        <w:t>七</w:t>
      </w:r>
      <w:r>
        <w:rPr>
          <w:rFonts w:hint="default" w:ascii="Times New Roman" w:hAnsi="Times New Roman" w:cs="Times New Roman"/>
          <w:b/>
          <w:bCs/>
          <w:sz w:val="24"/>
          <w:highlight w:val="none"/>
        </w:rPr>
        <w:t>、违约责任</w:t>
      </w:r>
    </w:p>
    <w:p w14:paraId="6D21420E">
      <w:pPr>
        <w:pStyle w:val="9"/>
        <w:keepNext w:val="0"/>
        <w:keepLines w:val="0"/>
        <w:pageBreakBefore w:val="0"/>
        <w:kinsoku/>
        <w:wordWrap/>
        <w:overflowPunct/>
        <w:topLinePunct w:val="0"/>
        <w:autoSpaceDE/>
        <w:autoSpaceDN/>
        <w:bidi w:val="0"/>
        <w:adjustRightInd/>
        <w:snapToGrid/>
        <w:spacing w:line="400" w:lineRule="exact"/>
        <w:textAlignment w:val="auto"/>
        <w:rPr>
          <w:rFonts w:hint="eastAsia" w:ascii="Times New Roman" w:hAnsi="Times New Roman" w:cs="Times New Roman"/>
          <w:sz w:val="24"/>
          <w:highlight w:val="none"/>
          <w:lang w:val="en-US" w:eastAsia="zh-CN"/>
        </w:rPr>
      </w:pPr>
      <w:r>
        <w:rPr>
          <w:rFonts w:hint="eastAsia" w:ascii="Times New Roman" w:hAnsi="Times New Roman" w:cs="Times New Roman"/>
          <w:sz w:val="24"/>
          <w:highlight w:val="none"/>
          <w:lang w:val="en-US" w:eastAsia="zh-CN"/>
        </w:rPr>
        <w:t>1.乙方未按合同约定标准建设或使用不合格材料的，甲方有权要求限期整改；拒不整改的，甲方可单方解除合同，并要求乙方恢复场地原状。</w:t>
      </w:r>
    </w:p>
    <w:p w14:paraId="35A2FE26">
      <w:pPr>
        <w:pStyle w:val="9"/>
        <w:keepNext w:val="0"/>
        <w:keepLines w:val="0"/>
        <w:pageBreakBefore w:val="0"/>
        <w:kinsoku/>
        <w:wordWrap/>
        <w:overflowPunct/>
        <w:topLinePunct w:val="0"/>
        <w:autoSpaceDE/>
        <w:autoSpaceDN/>
        <w:bidi w:val="0"/>
        <w:adjustRightInd/>
        <w:snapToGrid/>
        <w:spacing w:line="400" w:lineRule="exact"/>
        <w:textAlignment w:val="auto"/>
        <w:rPr>
          <w:rFonts w:hint="eastAsia" w:ascii="Times New Roman" w:hAnsi="Times New Roman" w:cs="Times New Roman"/>
          <w:sz w:val="24"/>
          <w:highlight w:val="none"/>
          <w:lang w:val="en-US" w:eastAsia="zh-CN"/>
        </w:rPr>
      </w:pPr>
      <w:r>
        <w:rPr>
          <w:rFonts w:hint="eastAsia" w:ascii="Times New Roman" w:hAnsi="Times New Roman" w:cs="Times New Roman"/>
          <w:sz w:val="24"/>
          <w:highlight w:val="none"/>
          <w:lang w:val="en-US" w:eastAsia="zh-CN"/>
        </w:rPr>
        <w:t>2.乙方未按时支付场地费的，每逾期一日按应付金额千分之三支付违约金；逾期超过30日的，甲方有权解除合同。</w:t>
      </w:r>
    </w:p>
    <w:p w14:paraId="3172824F">
      <w:pPr>
        <w:pStyle w:val="9"/>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highlight w:val="none"/>
        </w:rPr>
      </w:pPr>
      <w:r>
        <w:rPr>
          <w:rFonts w:hint="eastAsia" w:ascii="Times New Roman" w:hAnsi="Times New Roman" w:cs="Times New Roman"/>
          <w:sz w:val="24"/>
          <w:highlight w:val="none"/>
          <w:lang w:val="en-US" w:eastAsia="zh-CN"/>
        </w:rPr>
        <w:t>3.因乙方原因发生安全事故的，甲方有权立即终止合同，并追究乙方的全部赔偿责任。</w:t>
      </w:r>
    </w:p>
    <w:p w14:paraId="041B17BE">
      <w:pPr>
        <w:pStyle w:val="9"/>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highlight w:val="none"/>
        </w:rPr>
      </w:pPr>
      <w:r>
        <w:rPr>
          <w:rFonts w:hint="eastAsia" w:ascii="Times New Roman" w:hAnsi="Times New Roman" w:cs="Times New Roman"/>
          <w:sz w:val="24"/>
          <w:highlight w:val="none"/>
          <w:lang w:val="en-US" w:eastAsia="zh-CN"/>
        </w:rPr>
        <w:t>4.</w:t>
      </w:r>
      <w:r>
        <w:rPr>
          <w:rFonts w:hint="default" w:ascii="Times New Roman" w:hAnsi="Times New Roman" w:cs="Times New Roman"/>
          <w:sz w:val="24"/>
          <w:highlight w:val="none"/>
        </w:rPr>
        <w:t>任何一方未经对方书面同意，不得将本合同权利义务转让给第三方，否则守约方有权解除合同并要求违约方赔偿损失。</w:t>
      </w:r>
    </w:p>
    <w:p w14:paraId="21ACFF87">
      <w:pPr>
        <w:pStyle w:val="9"/>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highlight w:val="none"/>
        </w:rPr>
      </w:pPr>
    </w:p>
    <w:p w14:paraId="152C1143">
      <w:pPr>
        <w:pStyle w:val="9"/>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highlight w:val="none"/>
        </w:rPr>
      </w:pPr>
      <w:r>
        <w:rPr>
          <w:rFonts w:hint="eastAsia" w:ascii="Times New Roman" w:hAnsi="Times New Roman" w:cs="Times New Roman"/>
          <w:b/>
          <w:bCs/>
          <w:sz w:val="24"/>
          <w:highlight w:val="none"/>
          <w:lang w:val="en-US" w:eastAsia="zh-CN"/>
        </w:rPr>
        <w:t>八</w:t>
      </w:r>
      <w:r>
        <w:rPr>
          <w:rFonts w:hint="default" w:ascii="Times New Roman" w:hAnsi="Times New Roman" w:cs="Times New Roman"/>
          <w:b/>
          <w:bCs/>
          <w:sz w:val="24"/>
          <w:highlight w:val="none"/>
        </w:rPr>
        <w:t>、争议解决方式</w:t>
      </w:r>
    </w:p>
    <w:p w14:paraId="73D5C6F8">
      <w:pPr>
        <w:pStyle w:val="9"/>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highlight w:val="none"/>
        </w:rPr>
      </w:pPr>
      <w:r>
        <w:rPr>
          <w:rFonts w:hint="default" w:ascii="Times New Roman" w:hAnsi="Times New Roman" w:cs="Times New Roman"/>
          <w:sz w:val="24"/>
          <w:highlight w:val="none"/>
        </w:rPr>
        <w:t>本合同的一切事宜均受中华人民共和国法律管辖。此合同未尽事宜，由双方友好协商解决</w:t>
      </w:r>
      <w:r>
        <w:rPr>
          <w:rFonts w:hint="eastAsia" w:ascii="Times New Roman" w:hAnsi="Times New Roman" w:cs="Times New Roman"/>
          <w:sz w:val="24"/>
          <w:highlight w:val="none"/>
          <w:lang w:eastAsia="zh-CN"/>
        </w:rPr>
        <w:t>，</w:t>
      </w:r>
      <w:r>
        <w:rPr>
          <w:rFonts w:hint="default" w:ascii="Times New Roman" w:hAnsi="Times New Roman" w:cs="Times New Roman"/>
          <w:sz w:val="24"/>
          <w:highlight w:val="none"/>
        </w:rPr>
        <w:t>并以补充协议的方式双方确认。补充协议与本合同具有同等法律效力。凡因本合同引起的或与本合同有关的任何争议，由双方友好协商解决；协商不成的，任何一方均有权向甲方所在地有管辖权的人民法院提起诉讼。</w:t>
      </w:r>
    </w:p>
    <w:p w14:paraId="012B957E">
      <w:pPr>
        <w:pStyle w:val="9"/>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highlight w:val="none"/>
        </w:rPr>
      </w:pPr>
    </w:p>
    <w:p w14:paraId="57B1C785">
      <w:pPr>
        <w:pStyle w:val="9"/>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highlight w:val="none"/>
        </w:rPr>
      </w:pPr>
      <w:r>
        <w:rPr>
          <w:rFonts w:hint="eastAsia" w:ascii="Times New Roman" w:hAnsi="Times New Roman" w:cs="Times New Roman"/>
          <w:b/>
          <w:bCs/>
          <w:sz w:val="24"/>
          <w:highlight w:val="none"/>
          <w:lang w:val="en-US" w:eastAsia="zh-CN"/>
        </w:rPr>
        <w:t>九</w:t>
      </w:r>
      <w:r>
        <w:rPr>
          <w:rFonts w:hint="default" w:ascii="Times New Roman" w:hAnsi="Times New Roman" w:cs="Times New Roman"/>
          <w:b/>
          <w:bCs/>
          <w:sz w:val="24"/>
          <w:highlight w:val="none"/>
        </w:rPr>
        <w:t>、不可抗力</w:t>
      </w:r>
    </w:p>
    <w:p w14:paraId="171B29F6">
      <w:pPr>
        <w:pStyle w:val="9"/>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highlight w:val="none"/>
        </w:rPr>
      </w:pPr>
      <w:r>
        <w:rPr>
          <w:rFonts w:hint="default" w:ascii="Times New Roman" w:hAnsi="Times New Roman" w:cs="Times New Roman"/>
          <w:sz w:val="24"/>
          <w:highlight w:val="none"/>
        </w:rPr>
        <w:t>本合同所称不可抗力，是指地震、台风、水灾、火灾、新冠肺炎疫情、战争</w:t>
      </w:r>
      <w:r>
        <w:rPr>
          <w:rFonts w:hint="eastAsia" w:ascii="Times New Roman" w:hAnsi="Times New Roman" w:cs="Times New Roman"/>
          <w:sz w:val="24"/>
          <w:highlight w:val="none"/>
          <w:lang w:eastAsia="zh-CN"/>
        </w:rPr>
        <w:t>、</w:t>
      </w:r>
      <w:r>
        <w:rPr>
          <w:rFonts w:hint="eastAsia" w:ascii="Times New Roman" w:hAnsi="Times New Roman" w:cs="Times New Roman"/>
          <w:sz w:val="24"/>
          <w:highlight w:val="none"/>
          <w:lang w:val="en-US" w:eastAsia="zh-CN"/>
        </w:rPr>
        <w:t>城市道路规划调整、上级消防要求需拆除的</w:t>
      </w:r>
      <w:r>
        <w:rPr>
          <w:rFonts w:hint="default" w:ascii="Times New Roman" w:hAnsi="Times New Roman" w:cs="Times New Roman"/>
          <w:sz w:val="24"/>
          <w:highlight w:val="none"/>
        </w:rPr>
        <w:t>以及其它本合同各方不能预见，并且对其发生和后果不能防止或不能避免且不可克服的客观情况。任何一方由于不可抗力原因不能履行合同时，应在不可抗力事件结束后7日内向对方通报，以减轻可能给对方造成的损失，在取得有关机构的不可抗力证明或双方谅解确认后，允许</w:t>
      </w:r>
      <w:r>
        <w:rPr>
          <w:rFonts w:hint="eastAsia" w:ascii="Times New Roman" w:hAnsi="Times New Roman" w:cs="Times New Roman"/>
          <w:sz w:val="24"/>
          <w:highlight w:val="none"/>
          <w:lang w:val="en-US" w:eastAsia="zh-CN"/>
        </w:rPr>
        <w:t>终止合同、</w:t>
      </w:r>
      <w:r>
        <w:rPr>
          <w:rFonts w:hint="default" w:ascii="Times New Roman" w:hAnsi="Times New Roman" w:cs="Times New Roman"/>
          <w:sz w:val="24"/>
          <w:highlight w:val="none"/>
        </w:rPr>
        <w:t>延期履行或修订合同，并根据情况可部分或全部免于承担违约责任。如果一方迟延履行义务后发生不可抗力事件的，不能免除责任。</w:t>
      </w:r>
    </w:p>
    <w:p w14:paraId="47A81FAF">
      <w:pPr>
        <w:pStyle w:val="9"/>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highlight w:val="none"/>
        </w:rPr>
      </w:pPr>
    </w:p>
    <w:p w14:paraId="47EBABDE">
      <w:pPr>
        <w:pStyle w:val="9"/>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highlight w:val="none"/>
        </w:rPr>
      </w:pPr>
      <w:r>
        <w:rPr>
          <w:rFonts w:hint="default" w:ascii="Times New Roman" w:hAnsi="Times New Roman" w:cs="Times New Roman"/>
          <w:b/>
          <w:bCs/>
          <w:sz w:val="24"/>
          <w:highlight w:val="none"/>
        </w:rPr>
        <w:t>十、附则</w:t>
      </w:r>
    </w:p>
    <w:p w14:paraId="6E4E3073">
      <w:pPr>
        <w:pStyle w:val="9"/>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highlight w:val="none"/>
        </w:rPr>
      </w:pPr>
      <w:r>
        <w:rPr>
          <w:rFonts w:hint="default" w:ascii="Times New Roman" w:hAnsi="Times New Roman" w:cs="Times New Roman"/>
          <w:sz w:val="24"/>
          <w:highlight w:val="none"/>
        </w:rPr>
        <w:t>本合同的任何条款根据法律或由于其它原因被认定不能履行，本合同的其它条款仍保持完全有效。</w:t>
      </w:r>
    </w:p>
    <w:p w14:paraId="07E4F10D">
      <w:pPr>
        <w:pStyle w:val="9"/>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color w:val="000000"/>
          <w:sz w:val="24"/>
          <w:highlight w:val="none"/>
        </w:rPr>
      </w:pPr>
      <w:r>
        <w:rPr>
          <w:rFonts w:hint="default" w:ascii="Times New Roman" w:hAnsi="Times New Roman" w:cs="Times New Roman"/>
          <w:sz w:val="24"/>
          <w:highlight w:val="none"/>
        </w:rPr>
        <w:t>本合同一式</w:t>
      </w:r>
      <w:r>
        <w:rPr>
          <w:rFonts w:hint="eastAsia" w:ascii="Times New Roman" w:hAnsi="Times New Roman" w:cs="Times New Roman"/>
          <w:sz w:val="24"/>
          <w:highlight w:val="none"/>
          <w:lang w:val="en-US" w:eastAsia="zh-CN"/>
        </w:rPr>
        <w:t>陆</w:t>
      </w:r>
      <w:r>
        <w:rPr>
          <w:rFonts w:hint="default" w:ascii="Times New Roman" w:hAnsi="Times New Roman" w:cs="Times New Roman"/>
          <w:sz w:val="24"/>
          <w:highlight w:val="none"/>
        </w:rPr>
        <w:t>份，甲方</w:t>
      </w:r>
      <w:r>
        <w:rPr>
          <w:rFonts w:hint="eastAsia" w:ascii="Times New Roman" w:hAnsi="Times New Roman" w:cs="Times New Roman"/>
          <w:sz w:val="24"/>
          <w:highlight w:val="none"/>
          <w:lang w:val="en-US" w:eastAsia="zh-CN"/>
        </w:rPr>
        <w:t>执伍份，乙方执壹</w:t>
      </w:r>
      <w:r>
        <w:rPr>
          <w:rFonts w:hint="default" w:ascii="Times New Roman" w:hAnsi="Times New Roman" w:cs="Times New Roman"/>
          <w:sz w:val="24"/>
          <w:highlight w:val="none"/>
        </w:rPr>
        <w:t>份（签字盖章后生效），具有同等法律效力。</w:t>
      </w:r>
    </w:p>
    <w:p w14:paraId="29DA5ABE">
      <w:pPr>
        <w:pStyle w:val="9"/>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highlight w:val="none"/>
        </w:rPr>
      </w:pPr>
      <w:r>
        <w:rPr>
          <w:rFonts w:hint="default" w:ascii="Times New Roman" w:hAnsi="Times New Roman" w:cs="Times New Roman"/>
          <w:sz w:val="24"/>
          <w:highlight w:val="none"/>
        </w:rPr>
        <w:t>（以下无正文）</w:t>
      </w:r>
    </w:p>
    <w:p w14:paraId="110A892B">
      <w:pPr>
        <w:rPr>
          <w:rFonts w:hint="default" w:ascii="Times New Roman" w:hAnsi="Times New Roman" w:cs="Times New Roman"/>
          <w:b/>
          <w:sz w:val="24"/>
          <w:highlight w:val="none"/>
        </w:rPr>
      </w:pPr>
    </w:p>
    <w:p w14:paraId="48B263C6">
      <w:pPr>
        <w:pStyle w:val="9"/>
        <w:pageBreakBefore w:val="0"/>
        <w:kinsoku/>
        <w:wordWrap/>
        <w:overflowPunct/>
        <w:topLinePunct w:val="0"/>
        <w:autoSpaceDE/>
        <w:autoSpaceDN/>
        <w:bidi w:val="0"/>
        <w:spacing w:line="400" w:lineRule="exact"/>
        <w:textAlignment w:val="auto"/>
        <w:rPr>
          <w:rFonts w:hint="default" w:ascii="Times New Roman" w:hAnsi="Times New Roman" w:cs="Times New Roman" w:eastAsiaTheme="minorEastAsia"/>
          <w:lang w:eastAsia="zh-CN"/>
        </w:rPr>
      </w:pPr>
      <w:r>
        <w:rPr>
          <w:rFonts w:hint="default" w:ascii="Times New Roman" w:hAnsi="Times New Roman" w:cs="Times New Roman"/>
          <w:b/>
          <w:sz w:val="24"/>
        </w:rPr>
        <w:t>甲方（盖章）：</w:t>
      </w:r>
      <w:r>
        <w:rPr>
          <w:rFonts w:hint="default" w:ascii="Times New Roman" w:hAnsi="Times New Roman" w:cs="Times New Roman"/>
          <w:b/>
          <w:sz w:val="24"/>
          <w:lang w:eastAsia="zh-CN"/>
        </w:rPr>
        <w:t>广东省第一荣军优抚医院</w:t>
      </w:r>
      <w:r>
        <w:rPr>
          <w:rFonts w:hint="default" w:ascii="Times New Roman" w:hAnsi="Times New Roman" w:cs="Times New Roman"/>
          <w:b/>
          <w:sz w:val="24"/>
        </w:rPr>
        <w:t xml:space="preserve">  乙方（盖章）：</w:t>
      </w:r>
      <w:r>
        <w:rPr>
          <w:rFonts w:hint="default" w:ascii="Times New Roman" w:hAnsi="Times New Roman" w:cs="Times New Roman"/>
          <w:b/>
          <w:sz w:val="24"/>
          <w:lang w:val="en-US" w:eastAsia="zh-CN"/>
        </w:rPr>
        <w:t>XX公司</w:t>
      </w:r>
    </w:p>
    <w:p w14:paraId="6D787EAA">
      <w:pPr>
        <w:pStyle w:val="9"/>
        <w:pageBreakBefore w:val="0"/>
        <w:kinsoku/>
        <w:wordWrap/>
        <w:overflowPunct/>
        <w:topLinePunct w:val="0"/>
        <w:autoSpaceDE/>
        <w:autoSpaceDN/>
        <w:bidi w:val="0"/>
        <w:spacing w:line="400" w:lineRule="exact"/>
        <w:textAlignment w:val="auto"/>
        <w:rPr>
          <w:rFonts w:hint="default" w:ascii="Times New Roman" w:hAnsi="Times New Roman" w:cs="Times New Roman"/>
          <w:b/>
          <w:sz w:val="24"/>
        </w:rPr>
      </w:pPr>
      <w:r>
        <w:rPr>
          <w:rFonts w:hint="eastAsia" w:ascii="Times New Roman" w:hAnsi="Times New Roman" w:cs="Times New Roman"/>
          <w:b/>
          <w:sz w:val="24"/>
          <w:lang w:val="en-US" w:eastAsia="zh-CN"/>
        </w:rPr>
        <w:t>签约</w:t>
      </w:r>
      <w:r>
        <w:rPr>
          <w:rFonts w:hint="default" w:ascii="Times New Roman" w:hAnsi="Times New Roman" w:cs="Times New Roman"/>
          <w:b/>
          <w:sz w:val="24"/>
        </w:rPr>
        <w:t xml:space="preserve">代表：                            </w:t>
      </w:r>
      <w:r>
        <w:rPr>
          <w:rFonts w:hint="eastAsia" w:ascii="Times New Roman" w:hAnsi="Times New Roman" w:cs="Times New Roman"/>
          <w:b/>
          <w:sz w:val="24"/>
          <w:lang w:val="en-US" w:eastAsia="zh-CN"/>
        </w:rPr>
        <w:t>签约</w:t>
      </w:r>
      <w:r>
        <w:rPr>
          <w:rFonts w:hint="default" w:ascii="Times New Roman" w:hAnsi="Times New Roman" w:cs="Times New Roman"/>
          <w:b/>
          <w:sz w:val="24"/>
        </w:rPr>
        <w:t>代表：</w:t>
      </w:r>
    </w:p>
    <w:p w14:paraId="28BD9071">
      <w:pPr>
        <w:pStyle w:val="9"/>
        <w:pageBreakBefore w:val="0"/>
        <w:kinsoku/>
        <w:wordWrap/>
        <w:overflowPunct/>
        <w:topLinePunct w:val="0"/>
        <w:autoSpaceDE/>
        <w:autoSpaceDN/>
        <w:bidi w:val="0"/>
        <w:spacing w:line="400" w:lineRule="exact"/>
        <w:textAlignment w:val="auto"/>
        <w:rPr>
          <w:rFonts w:hint="default" w:ascii="Times New Roman" w:hAnsi="Times New Roman" w:cs="Times New Roman"/>
          <w:sz w:val="24"/>
        </w:rPr>
      </w:pPr>
    </w:p>
    <w:p w14:paraId="64F38A57">
      <w:pPr>
        <w:pStyle w:val="9"/>
        <w:pageBreakBefore w:val="0"/>
        <w:kinsoku/>
        <w:wordWrap/>
        <w:overflowPunct/>
        <w:topLinePunct w:val="0"/>
        <w:autoSpaceDE/>
        <w:autoSpaceDN/>
        <w:bidi w:val="0"/>
        <w:spacing w:line="400" w:lineRule="exact"/>
        <w:textAlignment w:val="auto"/>
        <w:rPr>
          <w:rFonts w:hint="default" w:ascii="Times New Roman" w:hAnsi="Times New Roman" w:cs="Times New Roman"/>
          <w:sz w:val="24"/>
        </w:rPr>
      </w:pPr>
    </w:p>
    <w:p w14:paraId="18E68832">
      <w:pPr>
        <w:pStyle w:val="9"/>
        <w:pageBreakBefore w:val="0"/>
        <w:kinsoku/>
        <w:wordWrap/>
        <w:overflowPunct/>
        <w:topLinePunct w:val="0"/>
        <w:autoSpaceDE/>
        <w:autoSpaceDN/>
        <w:bidi w:val="0"/>
        <w:spacing w:line="400" w:lineRule="exact"/>
        <w:textAlignment w:val="auto"/>
        <w:rPr>
          <w:rFonts w:hint="default" w:ascii="Times New Roman" w:hAnsi="Times New Roman" w:cs="Times New Roman"/>
        </w:rPr>
      </w:pPr>
      <w:r>
        <w:rPr>
          <w:rFonts w:hint="default" w:ascii="Times New Roman" w:hAnsi="Times New Roman" w:cs="Times New Roman"/>
          <w:b/>
          <w:sz w:val="24"/>
        </w:rPr>
        <w:t>签订日期：</w:t>
      </w:r>
      <w:r>
        <w:rPr>
          <w:rFonts w:hint="eastAsia" w:ascii="Times New Roman" w:hAnsi="Times New Roman" w:cs="Times New Roman"/>
          <w:b/>
          <w:sz w:val="24"/>
          <w:lang w:val="en-US" w:eastAsia="zh-CN"/>
        </w:rPr>
        <w:t>2026</w:t>
      </w:r>
      <w:r>
        <w:rPr>
          <w:rFonts w:hint="default" w:ascii="Times New Roman" w:hAnsi="Times New Roman" w:cs="Times New Roman"/>
          <w:b/>
          <w:sz w:val="24"/>
        </w:rPr>
        <w:t xml:space="preserve">年　　月　　日    </w:t>
      </w:r>
      <w:r>
        <w:rPr>
          <w:rFonts w:hint="default" w:ascii="Times New Roman" w:hAnsi="Times New Roman" w:cs="Times New Roman"/>
          <w:b/>
          <w:sz w:val="24"/>
          <w:lang w:val="en-US" w:eastAsia="zh-CN"/>
        </w:rPr>
        <w:t xml:space="preserve">   </w:t>
      </w:r>
      <w:r>
        <w:rPr>
          <w:rFonts w:hint="eastAsia" w:ascii="Times New Roman" w:hAnsi="Times New Roman" w:cs="Times New Roman"/>
          <w:b/>
          <w:sz w:val="24"/>
          <w:lang w:val="en-US" w:eastAsia="zh-CN"/>
        </w:rPr>
        <w:t xml:space="preserve">  </w:t>
      </w:r>
      <w:r>
        <w:rPr>
          <w:rFonts w:hint="default" w:ascii="Times New Roman" w:hAnsi="Times New Roman" w:cs="Times New Roman"/>
          <w:b/>
          <w:sz w:val="24"/>
        </w:rPr>
        <w:t>签订日期：</w:t>
      </w:r>
      <w:r>
        <w:rPr>
          <w:rFonts w:hint="eastAsia" w:ascii="Times New Roman" w:hAnsi="Times New Roman" w:cs="Times New Roman"/>
          <w:b/>
          <w:sz w:val="24"/>
          <w:lang w:val="en-US" w:eastAsia="zh-CN"/>
        </w:rPr>
        <w:t>2026</w:t>
      </w:r>
      <w:r>
        <w:rPr>
          <w:rFonts w:hint="default" w:ascii="Times New Roman" w:hAnsi="Times New Roman" w:cs="Times New Roman"/>
          <w:b/>
          <w:sz w:val="24"/>
        </w:rPr>
        <w:t>年　　月　　日</w:t>
      </w:r>
    </w:p>
    <w:p w14:paraId="1681BEAE">
      <w:pPr>
        <w:pStyle w:val="9"/>
        <w:pageBreakBefore w:val="0"/>
        <w:kinsoku/>
        <w:wordWrap/>
        <w:overflowPunct/>
        <w:topLinePunct w:val="0"/>
        <w:autoSpaceDE/>
        <w:autoSpaceDN/>
        <w:bidi w:val="0"/>
        <w:spacing w:line="400" w:lineRule="exact"/>
        <w:textAlignment w:val="auto"/>
        <w:rPr>
          <w:rFonts w:hint="default" w:ascii="Times New Roman" w:hAnsi="Times New Roman" w:cs="Times New Roman"/>
          <w:sz w:val="21"/>
          <w:szCs w:val="21"/>
        </w:rPr>
      </w:pPr>
      <w:r>
        <w:rPr>
          <w:rFonts w:hint="default" w:ascii="Times New Roman" w:hAnsi="Times New Roman" w:eastAsia="宋体" w:cs="Times New Roman"/>
          <w:b/>
          <w:sz w:val="21"/>
          <w:szCs w:val="21"/>
        </w:rPr>
        <w:t>收取履约保证金方与甲方一致，专户为：</w:t>
      </w:r>
      <w:r>
        <w:rPr>
          <w:rFonts w:hint="default" w:ascii="Times New Roman" w:hAnsi="Times New Roman" w:cs="Times New Roman"/>
          <w:b/>
          <w:sz w:val="21"/>
          <w:szCs w:val="21"/>
        </w:rPr>
        <w:t xml:space="preserve">  </w:t>
      </w:r>
      <w:r>
        <w:rPr>
          <w:rFonts w:hint="default" w:ascii="Times New Roman" w:hAnsi="Times New Roman" w:cs="Times New Roman"/>
          <w:b/>
          <w:sz w:val="21"/>
          <w:szCs w:val="21"/>
          <w:lang w:val="en-US" w:eastAsia="zh-CN"/>
        </w:rPr>
        <w:t xml:space="preserve">   </w:t>
      </w:r>
      <w:r>
        <w:rPr>
          <w:rFonts w:hint="eastAsia" w:ascii="Times New Roman" w:hAnsi="Times New Roman" w:cs="Times New Roman"/>
          <w:b/>
          <w:sz w:val="21"/>
          <w:szCs w:val="21"/>
          <w:lang w:val="en-US" w:eastAsia="zh-CN"/>
        </w:rPr>
        <w:t xml:space="preserve"> </w:t>
      </w:r>
      <w:r>
        <w:rPr>
          <w:rFonts w:hint="default" w:ascii="Times New Roman" w:hAnsi="Times New Roman" w:cs="Times New Roman"/>
          <w:b/>
          <w:sz w:val="21"/>
          <w:szCs w:val="21"/>
          <w:lang w:val="en-US" w:eastAsia="zh-CN"/>
        </w:rPr>
        <w:t xml:space="preserve"> </w:t>
      </w:r>
      <w:r>
        <w:rPr>
          <w:rFonts w:hint="default" w:ascii="Times New Roman" w:hAnsi="Times New Roman" w:eastAsia="宋体" w:cs="Times New Roman"/>
          <w:b/>
          <w:sz w:val="21"/>
          <w:szCs w:val="21"/>
        </w:rPr>
        <w:t>收款方、开票方须与乙方一致，专户为：</w:t>
      </w:r>
    </w:p>
    <w:p w14:paraId="5B053178">
      <w:pPr>
        <w:pStyle w:val="9"/>
        <w:pageBreakBefore w:val="0"/>
        <w:kinsoku/>
        <w:wordWrap/>
        <w:overflowPunct/>
        <w:topLinePunct w:val="0"/>
        <w:autoSpaceDE/>
        <w:autoSpaceDN/>
        <w:bidi w:val="0"/>
        <w:spacing w:line="400" w:lineRule="exact"/>
        <w:textAlignment w:val="auto"/>
        <w:rPr>
          <w:rFonts w:hint="default" w:ascii="Times New Roman" w:hAnsi="Times New Roman" w:cs="Times New Roman" w:eastAsiaTheme="minorEastAsia"/>
          <w:lang w:eastAsia="zh-CN"/>
        </w:rPr>
      </w:pPr>
      <w:r>
        <w:rPr>
          <w:rFonts w:hint="default" w:ascii="Times New Roman" w:hAnsi="Times New Roman" w:eastAsia="宋体" w:cs="Times New Roman"/>
          <w:b/>
          <w:sz w:val="24"/>
          <w:szCs w:val="24"/>
        </w:rPr>
        <w:t>开户名称：广东省第一荣军优抚医院</w:t>
      </w:r>
      <w:r>
        <w:rPr>
          <w:rFonts w:hint="default" w:ascii="Times New Roman" w:hAnsi="Times New Roman" w:cs="Times New Roman"/>
          <w:b/>
          <w:sz w:val="21"/>
        </w:rPr>
        <w:t xml:space="preserve">    </w:t>
      </w:r>
      <w:r>
        <w:rPr>
          <w:rFonts w:hint="default" w:ascii="Times New Roman" w:hAnsi="Times New Roman" w:cs="Times New Roman"/>
          <w:b/>
          <w:sz w:val="21"/>
          <w:lang w:val="en-US" w:eastAsia="zh-CN"/>
        </w:rPr>
        <w:t xml:space="preserve">  </w:t>
      </w:r>
      <w:r>
        <w:rPr>
          <w:rFonts w:hint="default" w:ascii="Times New Roman" w:hAnsi="Times New Roman" w:eastAsia="宋体" w:cs="Times New Roman"/>
          <w:b/>
          <w:sz w:val="24"/>
          <w:szCs w:val="24"/>
        </w:rPr>
        <w:t>开户名称：</w:t>
      </w:r>
    </w:p>
    <w:p w14:paraId="795246BA">
      <w:pPr>
        <w:pStyle w:val="9"/>
        <w:pageBreakBefore w:val="0"/>
        <w:kinsoku/>
        <w:wordWrap/>
        <w:overflowPunct/>
        <w:topLinePunct w:val="0"/>
        <w:autoSpaceDE/>
        <w:autoSpaceDN/>
        <w:bidi w:val="0"/>
        <w:spacing w:line="400" w:lineRule="exact"/>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银行账号：3602000309000415320</w:t>
      </w:r>
      <w:r>
        <w:rPr>
          <w:rFonts w:hint="default" w:ascii="Times New Roman" w:hAnsi="Times New Roman" w:cs="Times New Roman"/>
          <w:b/>
          <w:sz w:val="21"/>
        </w:rPr>
        <w:t xml:space="preserve">       </w:t>
      </w:r>
      <w:r>
        <w:rPr>
          <w:rFonts w:hint="default" w:ascii="Times New Roman" w:hAnsi="Times New Roman" w:cs="Times New Roman"/>
          <w:b/>
          <w:sz w:val="21"/>
          <w:lang w:val="en-US" w:eastAsia="zh-CN"/>
        </w:rPr>
        <w:t xml:space="preserve">  </w:t>
      </w:r>
      <w:r>
        <w:rPr>
          <w:rFonts w:hint="eastAsia" w:ascii="Times New Roman" w:hAnsi="Times New Roman" w:cs="Times New Roman"/>
          <w:b/>
          <w:sz w:val="21"/>
          <w:lang w:val="en-US" w:eastAsia="zh-CN"/>
        </w:rPr>
        <w:t xml:space="preserve"> </w:t>
      </w:r>
      <w:r>
        <w:rPr>
          <w:rFonts w:hint="default" w:ascii="Times New Roman" w:hAnsi="Times New Roman" w:eastAsia="宋体" w:cs="Times New Roman"/>
          <w:b/>
          <w:sz w:val="24"/>
          <w:szCs w:val="24"/>
        </w:rPr>
        <w:t>银行账号：</w:t>
      </w:r>
    </w:p>
    <w:p w14:paraId="52F69C19">
      <w:pPr>
        <w:pStyle w:val="9"/>
        <w:pageBreakBefore w:val="0"/>
        <w:kinsoku/>
        <w:wordWrap/>
        <w:overflowPunct/>
        <w:topLinePunct w:val="0"/>
        <w:autoSpaceDE/>
        <w:autoSpaceDN/>
        <w:bidi w:val="0"/>
        <w:spacing w:line="400" w:lineRule="exact"/>
        <w:ind w:left="5542" w:hanging="5542" w:hangingChars="2300"/>
        <w:textAlignment w:val="auto"/>
        <w:rPr>
          <w:rFonts w:hint="default" w:ascii="Times New Roman" w:hAnsi="Times New Roman" w:cs="Times New Roman"/>
        </w:rPr>
      </w:pPr>
      <w:r>
        <w:rPr>
          <w:rFonts w:hint="default" w:ascii="Times New Roman" w:hAnsi="Times New Roman" w:eastAsia="宋体" w:cs="Times New Roman"/>
          <w:b/>
          <w:sz w:val="24"/>
          <w:szCs w:val="24"/>
        </w:rPr>
        <w:t>开 户 行：工商银行广州怡乐支行</w:t>
      </w:r>
      <w:r>
        <w:rPr>
          <w:rFonts w:hint="default" w:ascii="Times New Roman" w:hAnsi="Times New Roman" w:cs="Times New Roman"/>
          <w:b/>
          <w:sz w:val="21"/>
        </w:rPr>
        <w:t xml:space="preserve">      </w:t>
      </w:r>
      <w:r>
        <w:rPr>
          <w:rFonts w:hint="default" w:ascii="Times New Roman" w:hAnsi="Times New Roman" w:cs="Times New Roman"/>
          <w:b/>
          <w:sz w:val="21"/>
          <w:lang w:val="en-US" w:eastAsia="zh-CN"/>
        </w:rPr>
        <w:t xml:space="preserve">  </w:t>
      </w:r>
      <w:r>
        <w:rPr>
          <w:rFonts w:hint="eastAsia" w:ascii="Times New Roman" w:hAnsi="Times New Roman" w:cs="Times New Roman"/>
          <w:b/>
          <w:sz w:val="21"/>
          <w:lang w:val="en-US" w:eastAsia="zh-CN"/>
        </w:rPr>
        <w:t xml:space="preserve"> </w:t>
      </w:r>
      <w:r>
        <w:rPr>
          <w:rFonts w:hint="default" w:ascii="Times New Roman" w:hAnsi="Times New Roman" w:eastAsia="宋体" w:cs="Times New Roman"/>
          <w:b/>
          <w:sz w:val="24"/>
          <w:szCs w:val="24"/>
        </w:rPr>
        <w:t>开户行：</w:t>
      </w:r>
    </w:p>
    <w:p w14:paraId="2728E198">
      <w:pPr>
        <w:pStyle w:val="9"/>
        <w:pageBreakBefore w:val="0"/>
        <w:kinsoku/>
        <w:wordWrap/>
        <w:overflowPunct/>
        <w:topLinePunct w:val="0"/>
        <w:autoSpaceDE/>
        <w:autoSpaceDN/>
        <w:bidi w:val="0"/>
        <w:spacing w:line="400" w:lineRule="exact"/>
        <w:textAlignment w:val="auto"/>
        <w:rPr>
          <w:rFonts w:hint="default" w:ascii="Times New Roman" w:hAnsi="Times New Roman" w:cs="Times New Roman" w:eastAsiaTheme="minorEastAsia"/>
          <w:highlight w:val="none"/>
          <w:lang w:val="en-US" w:eastAsia="zh-CN"/>
        </w:rPr>
      </w:pPr>
      <w:r>
        <w:rPr>
          <w:rFonts w:hint="default" w:ascii="Times New Roman" w:hAnsi="Times New Roman" w:cs="Times New Roman"/>
          <w:sz w:val="24"/>
        </w:rPr>
        <w:t>签订地点：</w:t>
      </w:r>
      <w:r>
        <w:rPr>
          <w:rFonts w:hint="default" w:ascii="Times New Roman" w:hAnsi="Times New Roman" w:cs="Times New Roman"/>
          <w:sz w:val="24"/>
          <w:lang w:val="en-US" w:eastAsia="zh-CN"/>
        </w:rPr>
        <w:t>广州</w:t>
      </w:r>
    </w:p>
    <w:p w14:paraId="5062EA79">
      <w:pPr>
        <w:pageBreakBefore w:val="0"/>
        <w:kinsoku/>
        <w:wordWrap/>
        <w:overflowPunct/>
        <w:topLinePunct w:val="0"/>
        <w:autoSpaceDE/>
        <w:autoSpaceDN/>
        <w:bidi w:val="0"/>
        <w:spacing w:line="400" w:lineRule="exact"/>
        <w:textAlignment w:val="auto"/>
        <w:rPr>
          <w:rFonts w:hint="default" w:ascii="Times New Roman" w:hAnsi="Times New Roman" w:cs="Times New Roman" w:eastAsiaTheme="minorEastAsia"/>
          <w:sz w:val="32"/>
          <w:szCs w:val="24"/>
          <w:highlight w:val="none"/>
        </w:rPr>
      </w:pPr>
    </w:p>
    <w:p w14:paraId="1AAE41F6">
      <w:pPr>
        <w:pStyle w:val="9"/>
        <w:pageBreakBefore w:val="0"/>
        <w:kinsoku/>
        <w:wordWrap/>
        <w:overflowPunct/>
        <w:topLinePunct w:val="0"/>
        <w:autoSpaceDE/>
        <w:autoSpaceDN/>
        <w:bidi w:val="0"/>
        <w:spacing w:line="400" w:lineRule="exact"/>
        <w:jc w:val="center"/>
        <w:textAlignment w:val="auto"/>
        <w:rPr>
          <w:rFonts w:hint="default" w:ascii="Times New Roman" w:hAnsi="Times New Roman" w:cs="Times New Roman"/>
          <w:sz w:val="32"/>
          <w:highlight w:val="none"/>
        </w:rPr>
      </w:pPr>
    </w:p>
    <w:p w14:paraId="7AD3CB9E">
      <w:pPr>
        <w:pStyle w:val="9"/>
        <w:pageBreakBefore w:val="0"/>
        <w:kinsoku/>
        <w:wordWrap/>
        <w:overflowPunct/>
        <w:topLinePunct w:val="0"/>
        <w:autoSpaceDE/>
        <w:autoSpaceDN/>
        <w:bidi w:val="0"/>
        <w:spacing w:line="400" w:lineRule="exact"/>
        <w:jc w:val="center"/>
        <w:textAlignment w:val="auto"/>
        <w:rPr>
          <w:rFonts w:hint="default" w:ascii="Times New Roman" w:hAnsi="Times New Roman" w:cs="Times New Roman"/>
          <w:sz w:val="32"/>
          <w:highlight w:val="none"/>
        </w:rPr>
      </w:pPr>
    </w:p>
    <w:p w14:paraId="54C8CF11">
      <w:pPr>
        <w:pageBreakBefore w:val="0"/>
        <w:kinsoku/>
        <w:wordWrap/>
        <w:overflowPunct/>
        <w:topLinePunct w:val="0"/>
        <w:autoSpaceDE/>
        <w:autoSpaceDN/>
        <w:bidi w:val="0"/>
        <w:spacing w:line="400" w:lineRule="exact"/>
        <w:textAlignment w:val="auto"/>
        <w:rPr>
          <w:rFonts w:hint="default" w:ascii="Times New Roman" w:hAnsi="Times New Roman" w:eastAsia="方正小标宋简体" w:cs="Times New Roman"/>
          <w:sz w:val="32"/>
          <w:szCs w:val="32"/>
          <w:highlight w:val="none"/>
        </w:rPr>
      </w:pPr>
      <w:r>
        <w:rPr>
          <w:rFonts w:hint="default" w:ascii="Times New Roman" w:hAnsi="Times New Roman" w:eastAsia="方正小标宋简体" w:cs="Times New Roman"/>
          <w:sz w:val="32"/>
          <w:szCs w:val="32"/>
          <w:highlight w:val="none"/>
        </w:rPr>
        <w:br w:type="page"/>
      </w:r>
    </w:p>
    <w:p w14:paraId="36399428">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小标宋简体" w:cs="Times New Roman"/>
          <w:sz w:val="32"/>
          <w:szCs w:val="32"/>
          <w:highlight w:val="none"/>
        </w:rPr>
      </w:pPr>
      <w:r>
        <w:rPr>
          <w:rFonts w:hint="default" w:ascii="Times New Roman" w:hAnsi="Times New Roman" w:eastAsia="方正小标宋简体" w:cs="Times New Roman"/>
          <w:sz w:val="32"/>
          <w:szCs w:val="32"/>
          <w:highlight w:val="none"/>
        </w:rPr>
        <w:t>广东省第一荣军</w:t>
      </w:r>
      <w:r>
        <w:rPr>
          <w:rFonts w:hint="default" w:ascii="Times New Roman" w:hAnsi="Times New Roman" w:eastAsia="方正小标宋简体" w:cs="Times New Roman"/>
          <w:sz w:val="32"/>
          <w:szCs w:val="32"/>
          <w:highlight w:val="none"/>
          <w:lang w:eastAsia="zh-CN"/>
        </w:rPr>
        <w:t>优抚</w:t>
      </w:r>
      <w:r>
        <w:rPr>
          <w:rFonts w:hint="default" w:ascii="Times New Roman" w:hAnsi="Times New Roman" w:eastAsia="方正小标宋简体" w:cs="Times New Roman"/>
          <w:sz w:val="32"/>
          <w:szCs w:val="32"/>
          <w:highlight w:val="none"/>
        </w:rPr>
        <w:t>医院廉洁承诺书</w:t>
      </w:r>
    </w:p>
    <w:p w14:paraId="41350DA9">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cs="Times New Roman" w:eastAsiaTheme="minorEastAsia"/>
          <w:szCs w:val="21"/>
          <w:highlight w:val="none"/>
        </w:rPr>
      </w:pPr>
    </w:p>
    <w:p w14:paraId="24B1D041">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cs="Times New Roman" w:eastAsiaTheme="minorEastAsia"/>
          <w:szCs w:val="21"/>
          <w:highlight w:val="none"/>
        </w:rPr>
      </w:pPr>
      <w:r>
        <w:rPr>
          <w:rFonts w:hint="default" w:ascii="Times New Roman" w:hAnsi="Times New Roman" w:cs="Times New Roman" w:eastAsiaTheme="minorEastAsia"/>
          <w:szCs w:val="21"/>
          <w:highlight w:val="none"/>
        </w:rPr>
        <w:t>甲方：广东省第一荣军</w:t>
      </w:r>
      <w:r>
        <w:rPr>
          <w:rFonts w:hint="default" w:ascii="Times New Roman" w:hAnsi="Times New Roman" w:cs="Times New Roman" w:eastAsiaTheme="minorEastAsia"/>
          <w:szCs w:val="21"/>
          <w:highlight w:val="none"/>
          <w:lang w:eastAsia="zh-CN"/>
        </w:rPr>
        <w:t>优抚</w:t>
      </w:r>
      <w:r>
        <w:rPr>
          <w:rFonts w:hint="default" w:ascii="Times New Roman" w:hAnsi="Times New Roman" w:cs="Times New Roman" w:eastAsiaTheme="minorEastAsia"/>
          <w:szCs w:val="21"/>
          <w:highlight w:val="none"/>
        </w:rPr>
        <w:t>医院</w:t>
      </w:r>
    </w:p>
    <w:p w14:paraId="4FE8374B">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cs="Times New Roman" w:eastAsiaTheme="minorEastAsia"/>
          <w:szCs w:val="21"/>
          <w:highlight w:val="none"/>
        </w:rPr>
      </w:pPr>
      <w:r>
        <w:rPr>
          <w:rFonts w:hint="default" w:ascii="Times New Roman" w:hAnsi="Times New Roman" w:cs="Times New Roman" w:eastAsiaTheme="minorEastAsia"/>
          <w:szCs w:val="21"/>
          <w:highlight w:val="none"/>
        </w:rPr>
        <w:t>乙方：</w:t>
      </w:r>
      <w:r>
        <w:rPr>
          <w:rFonts w:hint="default" w:ascii="Times New Roman" w:hAnsi="Times New Roman" w:cs="Times New Roman" w:eastAsiaTheme="minorEastAsia"/>
          <w:szCs w:val="21"/>
          <w:highlight w:val="none"/>
          <w:lang w:val="en-US" w:eastAsia="zh-CN"/>
        </w:rPr>
        <w:t>XX</w:t>
      </w:r>
      <w:r>
        <w:rPr>
          <w:rFonts w:hint="default" w:ascii="Times New Roman" w:hAnsi="Times New Roman" w:cs="Times New Roman" w:eastAsiaTheme="minorEastAsia"/>
          <w:szCs w:val="21"/>
          <w:highlight w:val="none"/>
        </w:rPr>
        <w:t>公司</w:t>
      </w:r>
    </w:p>
    <w:p w14:paraId="46F8CE4B">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cs="Times New Roman" w:eastAsiaTheme="minorEastAsia"/>
          <w:szCs w:val="21"/>
          <w:highlight w:val="none"/>
        </w:rPr>
      </w:pPr>
    </w:p>
    <w:p w14:paraId="4B476635">
      <w:pPr>
        <w:keepNext w:val="0"/>
        <w:keepLines w:val="0"/>
        <w:pageBreakBefore w:val="0"/>
        <w:widowControl w:val="0"/>
        <w:kinsoku/>
        <w:wordWrap/>
        <w:overflowPunct/>
        <w:topLinePunct w:val="0"/>
        <w:autoSpaceDE/>
        <w:autoSpaceDN/>
        <w:bidi w:val="0"/>
        <w:adjustRightInd w:val="0"/>
        <w:snapToGrid w:val="0"/>
        <w:spacing w:line="400" w:lineRule="exact"/>
        <w:ind w:firstLine="660"/>
        <w:textAlignment w:val="auto"/>
        <w:rPr>
          <w:rFonts w:hint="default" w:ascii="Times New Roman" w:hAnsi="Times New Roman" w:cs="Times New Roman" w:eastAsiaTheme="minorEastAsia"/>
          <w:szCs w:val="21"/>
          <w:highlight w:val="none"/>
        </w:rPr>
      </w:pPr>
      <w:r>
        <w:rPr>
          <w:rFonts w:hint="default" w:ascii="Times New Roman" w:hAnsi="Times New Roman" w:cs="Times New Roman" w:eastAsiaTheme="minorEastAsia"/>
          <w:szCs w:val="21"/>
          <w:highlight w:val="none"/>
        </w:rPr>
        <w:t>为切实加强物资采购、基建工程项目等领域的党风廉政建设，严格遵守廉洁从业有关规定，有效防范商业贿赂，规范购销行为，制止各种违法违纪行为、腐败问题的发生，确保将物资采购、基建工程项目等日常采购工作打造成为廉洁工程，促进医院各项工作又好又快发展，经双方协商签署如下</w:t>
      </w:r>
      <w:r>
        <w:rPr>
          <w:rFonts w:hint="default" w:ascii="Times New Roman" w:hAnsi="Times New Roman" w:cs="Times New Roman" w:eastAsiaTheme="minorEastAsia"/>
          <w:szCs w:val="21"/>
          <w:highlight w:val="none"/>
          <w:lang w:val="en-US" w:eastAsia="zh-CN"/>
        </w:rPr>
        <w:t>承诺书</w:t>
      </w:r>
      <w:r>
        <w:rPr>
          <w:rFonts w:hint="default" w:ascii="Times New Roman" w:hAnsi="Times New Roman" w:cs="Times New Roman" w:eastAsiaTheme="minorEastAsia"/>
          <w:szCs w:val="21"/>
          <w:highlight w:val="none"/>
        </w:rPr>
        <w:t>：</w:t>
      </w:r>
    </w:p>
    <w:p w14:paraId="7CA876D6">
      <w:pPr>
        <w:keepNext w:val="0"/>
        <w:keepLines w:val="0"/>
        <w:pageBreakBefore w:val="0"/>
        <w:widowControl w:val="0"/>
        <w:kinsoku/>
        <w:wordWrap/>
        <w:overflowPunct/>
        <w:topLinePunct w:val="0"/>
        <w:autoSpaceDE/>
        <w:autoSpaceDN/>
        <w:bidi w:val="0"/>
        <w:adjustRightInd w:val="0"/>
        <w:snapToGrid w:val="0"/>
        <w:spacing w:line="400" w:lineRule="exact"/>
        <w:ind w:firstLine="660"/>
        <w:textAlignment w:val="auto"/>
        <w:rPr>
          <w:rFonts w:hint="default" w:ascii="Times New Roman" w:hAnsi="Times New Roman" w:cs="Times New Roman" w:eastAsiaTheme="minorEastAsia"/>
          <w:szCs w:val="21"/>
          <w:highlight w:val="none"/>
        </w:rPr>
      </w:pPr>
      <w:r>
        <w:rPr>
          <w:rFonts w:hint="default" w:ascii="Times New Roman" w:hAnsi="Times New Roman" w:cs="Times New Roman" w:eastAsiaTheme="minorEastAsia"/>
          <w:szCs w:val="21"/>
          <w:highlight w:val="none"/>
        </w:rPr>
        <w:t>一、本</w:t>
      </w:r>
      <w:r>
        <w:rPr>
          <w:rFonts w:hint="default" w:ascii="Times New Roman" w:hAnsi="Times New Roman" w:cs="Times New Roman" w:eastAsiaTheme="minorEastAsia"/>
          <w:szCs w:val="21"/>
          <w:highlight w:val="none"/>
          <w:lang w:val="en-US" w:eastAsia="zh-CN"/>
        </w:rPr>
        <w:t>承诺书</w:t>
      </w:r>
      <w:r>
        <w:rPr>
          <w:rFonts w:hint="default" w:ascii="Times New Roman" w:hAnsi="Times New Roman" w:cs="Times New Roman" w:eastAsiaTheme="minorEastAsia"/>
          <w:szCs w:val="21"/>
          <w:highlight w:val="none"/>
        </w:rPr>
        <w:t>所指采购工作是指以总务科牵头组织的物资采购、基建工程（含工程预算编制、工程招投标、工程监理、工程审核等）、设备维修（维保）、车辆维修保养等。</w:t>
      </w:r>
    </w:p>
    <w:p w14:paraId="67DC0D06">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cs="Times New Roman" w:eastAsiaTheme="minorEastAsia"/>
          <w:szCs w:val="21"/>
          <w:highlight w:val="none"/>
        </w:rPr>
      </w:pPr>
      <w:r>
        <w:rPr>
          <w:rFonts w:hint="default" w:ascii="Times New Roman" w:hAnsi="Times New Roman" w:cs="Times New Roman" w:eastAsiaTheme="minorEastAsia"/>
          <w:szCs w:val="21"/>
          <w:highlight w:val="none"/>
        </w:rPr>
        <w:t xml:space="preserve">    </w:t>
      </w:r>
      <w:r>
        <w:rPr>
          <w:rFonts w:hint="default" w:ascii="Times New Roman" w:hAnsi="Times New Roman" w:cs="Times New Roman" w:eastAsiaTheme="minorEastAsia"/>
          <w:szCs w:val="21"/>
          <w:highlight w:val="none"/>
          <w:lang w:val="en-US" w:eastAsia="zh-CN"/>
        </w:rPr>
        <w:t xml:space="preserve">  </w:t>
      </w:r>
      <w:r>
        <w:rPr>
          <w:rFonts w:hint="default" w:ascii="Times New Roman" w:hAnsi="Times New Roman" w:cs="Times New Roman" w:eastAsiaTheme="minorEastAsia"/>
          <w:szCs w:val="21"/>
          <w:highlight w:val="none"/>
        </w:rPr>
        <w:t>二、甲、乙双方严格遵守党纪国法和各项政策规定，将廉政建设和从业规定的各项要求贯彻始终，廉洁自律、加强监督，确保将物资采购、基建工程项目等建设成为廉洁工程。</w:t>
      </w:r>
    </w:p>
    <w:p w14:paraId="4C085E3B">
      <w:pPr>
        <w:keepNext w:val="0"/>
        <w:keepLines w:val="0"/>
        <w:pageBreakBefore w:val="0"/>
        <w:widowControl w:val="0"/>
        <w:kinsoku/>
        <w:wordWrap/>
        <w:overflowPunct/>
        <w:topLinePunct w:val="0"/>
        <w:autoSpaceDE/>
        <w:autoSpaceDN/>
        <w:bidi w:val="0"/>
        <w:adjustRightInd w:val="0"/>
        <w:snapToGrid w:val="0"/>
        <w:spacing w:line="400" w:lineRule="exact"/>
        <w:ind w:firstLine="630"/>
        <w:textAlignment w:val="auto"/>
        <w:rPr>
          <w:rFonts w:hint="default" w:ascii="Times New Roman" w:hAnsi="Times New Roman" w:cs="Times New Roman" w:eastAsiaTheme="minorEastAsia"/>
          <w:szCs w:val="21"/>
          <w:highlight w:val="none"/>
        </w:rPr>
      </w:pPr>
      <w:r>
        <w:rPr>
          <w:rFonts w:hint="default" w:ascii="Times New Roman" w:hAnsi="Times New Roman" w:cs="Times New Roman" w:eastAsiaTheme="minorEastAsia"/>
          <w:szCs w:val="21"/>
          <w:highlight w:val="none"/>
        </w:rPr>
        <w:t>三、甲方工作人员不得参加涉及可能影响公正公平的宴请和商务活动。</w:t>
      </w:r>
    </w:p>
    <w:p w14:paraId="20D4AD89">
      <w:pPr>
        <w:keepNext w:val="0"/>
        <w:keepLines w:val="0"/>
        <w:pageBreakBefore w:val="0"/>
        <w:widowControl w:val="0"/>
        <w:kinsoku/>
        <w:wordWrap/>
        <w:overflowPunct/>
        <w:topLinePunct w:val="0"/>
        <w:autoSpaceDE/>
        <w:autoSpaceDN/>
        <w:bidi w:val="0"/>
        <w:adjustRightInd w:val="0"/>
        <w:snapToGrid w:val="0"/>
        <w:spacing w:line="400" w:lineRule="exact"/>
        <w:ind w:firstLine="630"/>
        <w:textAlignment w:val="auto"/>
        <w:rPr>
          <w:rFonts w:hint="default" w:ascii="Times New Roman" w:hAnsi="Times New Roman" w:cs="Times New Roman" w:eastAsiaTheme="minorEastAsia"/>
          <w:szCs w:val="21"/>
          <w:highlight w:val="none"/>
        </w:rPr>
      </w:pPr>
      <w:r>
        <w:rPr>
          <w:rFonts w:hint="default" w:ascii="Times New Roman" w:hAnsi="Times New Roman" w:cs="Times New Roman" w:eastAsiaTheme="minorEastAsia"/>
          <w:szCs w:val="21"/>
          <w:highlight w:val="none"/>
        </w:rPr>
        <w:t>四、甲方工作人员不得索要或收受乙方及其工作人员的红包、有价证券、贵重礼品等，不得索要或收受各种名义的回扣、手续费等好处费。</w:t>
      </w:r>
    </w:p>
    <w:p w14:paraId="3AD989A3">
      <w:pPr>
        <w:keepNext w:val="0"/>
        <w:keepLines w:val="0"/>
        <w:pageBreakBefore w:val="0"/>
        <w:widowControl w:val="0"/>
        <w:kinsoku/>
        <w:wordWrap/>
        <w:overflowPunct/>
        <w:topLinePunct w:val="0"/>
        <w:autoSpaceDE/>
        <w:autoSpaceDN/>
        <w:bidi w:val="0"/>
        <w:adjustRightInd w:val="0"/>
        <w:snapToGrid w:val="0"/>
        <w:spacing w:line="400" w:lineRule="exact"/>
        <w:ind w:firstLine="630"/>
        <w:textAlignment w:val="auto"/>
        <w:rPr>
          <w:rFonts w:hint="default" w:ascii="Times New Roman" w:hAnsi="Times New Roman" w:cs="Times New Roman" w:eastAsiaTheme="minorEastAsia"/>
          <w:szCs w:val="21"/>
          <w:highlight w:val="none"/>
        </w:rPr>
      </w:pPr>
      <w:r>
        <w:rPr>
          <w:rFonts w:hint="default" w:ascii="Times New Roman" w:hAnsi="Times New Roman" w:cs="Times New Roman" w:eastAsiaTheme="minorEastAsia"/>
          <w:szCs w:val="21"/>
          <w:highlight w:val="none"/>
        </w:rPr>
        <w:t>五、乙方及其工作人员不得以任何形式向甲方工作人员（含家属或亲友）行贿，乙方不得以各种借口邀请甲方工作人员参加可能影响今后工作的宴请、外出游玩和各种娱乐活动。</w:t>
      </w:r>
    </w:p>
    <w:p w14:paraId="4C0B300F">
      <w:pPr>
        <w:keepNext w:val="0"/>
        <w:keepLines w:val="0"/>
        <w:pageBreakBefore w:val="0"/>
        <w:widowControl w:val="0"/>
        <w:kinsoku/>
        <w:wordWrap/>
        <w:overflowPunct/>
        <w:topLinePunct w:val="0"/>
        <w:autoSpaceDE/>
        <w:autoSpaceDN/>
        <w:bidi w:val="0"/>
        <w:adjustRightInd w:val="0"/>
        <w:snapToGrid w:val="0"/>
        <w:spacing w:line="400" w:lineRule="exact"/>
        <w:ind w:firstLine="630"/>
        <w:textAlignment w:val="auto"/>
        <w:rPr>
          <w:rFonts w:hint="default" w:ascii="Times New Roman" w:hAnsi="Times New Roman" w:cs="Times New Roman" w:eastAsiaTheme="minorEastAsia"/>
          <w:szCs w:val="21"/>
          <w:highlight w:val="none"/>
        </w:rPr>
      </w:pPr>
      <w:r>
        <w:rPr>
          <w:rFonts w:hint="default" w:ascii="Times New Roman" w:hAnsi="Times New Roman" w:cs="Times New Roman" w:eastAsiaTheme="minorEastAsia"/>
          <w:szCs w:val="21"/>
          <w:highlight w:val="none"/>
        </w:rPr>
        <w:t>六、经查实无论是因甲方原因，或者乙方原因违反本</w:t>
      </w:r>
      <w:r>
        <w:rPr>
          <w:rFonts w:hint="default" w:ascii="Times New Roman" w:hAnsi="Times New Roman" w:cs="Times New Roman" w:eastAsiaTheme="minorEastAsia"/>
          <w:szCs w:val="21"/>
          <w:highlight w:val="none"/>
          <w:lang w:val="en-US" w:eastAsia="zh-CN"/>
        </w:rPr>
        <w:t>承诺书</w:t>
      </w:r>
      <w:r>
        <w:rPr>
          <w:rFonts w:hint="default" w:ascii="Times New Roman" w:hAnsi="Times New Roman" w:cs="Times New Roman" w:eastAsiaTheme="minorEastAsia"/>
          <w:szCs w:val="21"/>
          <w:highlight w:val="none"/>
        </w:rPr>
        <w:t>的，甲方有权终止购销合同，乙方因甲方解除合同产生的损失由乙方自行承担，甲方因此遭受损失由乙方赔偿，并向有关政府部门报告及视情况按相关情况处理。</w:t>
      </w:r>
    </w:p>
    <w:p w14:paraId="149F9B12">
      <w:pPr>
        <w:keepNext w:val="0"/>
        <w:keepLines w:val="0"/>
        <w:pageBreakBefore w:val="0"/>
        <w:widowControl w:val="0"/>
        <w:kinsoku/>
        <w:wordWrap/>
        <w:overflowPunct/>
        <w:topLinePunct w:val="0"/>
        <w:autoSpaceDE/>
        <w:autoSpaceDN/>
        <w:bidi w:val="0"/>
        <w:adjustRightInd w:val="0"/>
        <w:snapToGrid w:val="0"/>
        <w:spacing w:line="400" w:lineRule="exact"/>
        <w:ind w:firstLine="630"/>
        <w:textAlignment w:val="auto"/>
        <w:rPr>
          <w:rFonts w:hint="default" w:ascii="Times New Roman" w:hAnsi="Times New Roman" w:cs="Times New Roman" w:eastAsiaTheme="minorEastAsia"/>
          <w:szCs w:val="21"/>
          <w:highlight w:val="none"/>
        </w:rPr>
      </w:pPr>
      <w:r>
        <w:rPr>
          <w:rFonts w:hint="default" w:ascii="Times New Roman" w:hAnsi="Times New Roman" w:cs="Times New Roman" w:eastAsiaTheme="minorEastAsia"/>
          <w:szCs w:val="21"/>
          <w:highlight w:val="none"/>
        </w:rPr>
        <w:t>七、本</w:t>
      </w:r>
      <w:r>
        <w:rPr>
          <w:rFonts w:hint="default" w:ascii="Times New Roman" w:hAnsi="Times New Roman" w:cs="Times New Roman" w:eastAsiaTheme="minorEastAsia"/>
          <w:szCs w:val="21"/>
          <w:highlight w:val="none"/>
          <w:lang w:val="en-US" w:eastAsia="zh-CN"/>
        </w:rPr>
        <w:t>承诺书</w:t>
      </w:r>
      <w:r>
        <w:rPr>
          <w:rFonts w:hint="default" w:ascii="Times New Roman" w:hAnsi="Times New Roman" w:cs="Times New Roman" w:eastAsiaTheme="minorEastAsia"/>
          <w:szCs w:val="21"/>
          <w:highlight w:val="none"/>
        </w:rPr>
        <w:t>作为物资采购、基建工程项目采购合同的重要组成部分，与正式签订的物资采购、基建工程项目实施合同一并执行且具有同等法律效力。</w:t>
      </w:r>
    </w:p>
    <w:p w14:paraId="565348ED">
      <w:pPr>
        <w:keepNext w:val="0"/>
        <w:keepLines w:val="0"/>
        <w:pageBreakBefore w:val="0"/>
        <w:widowControl w:val="0"/>
        <w:kinsoku/>
        <w:wordWrap/>
        <w:overflowPunct/>
        <w:topLinePunct w:val="0"/>
        <w:autoSpaceDE/>
        <w:autoSpaceDN/>
        <w:bidi w:val="0"/>
        <w:adjustRightInd w:val="0"/>
        <w:snapToGrid w:val="0"/>
        <w:spacing w:line="400" w:lineRule="exact"/>
        <w:ind w:firstLine="630"/>
        <w:textAlignment w:val="auto"/>
        <w:rPr>
          <w:rFonts w:hint="default" w:ascii="Times New Roman" w:hAnsi="Times New Roman" w:cs="Times New Roman" w:eastAsiaTheme="minorEastAsia"/>
          <w:szCs w:val="21"/>
          <w:highlight w:val="none"/>
        </w:rPr>
      </w:pPr>
      <w:r>
        <w:rPr>
          <w:rFonts w:hint="default" w:ascii="Times New Roman" w:hAnsi="Times New Roman" w:cs="Times New Roman" w:eastAsiaTheme="minorEastAsia"/>
          <w:szCs w:val="21"/>
          <w:highlight w:val="none"/>
        </w:rPr>
        <w:t>八、本</w:t>
      </w:r>
      <w:r>
        <w:rPr>
          <w:rFonts w:hint="default" w:ascii="Times New Roman" w:hAnsi="Times New Roman" w:cs="Times New Roman" w:eastAsiaTheme="minorEastAsia"/>
          <w:szCs w:val="21"/>
          <w:highlight w:val="none"/>
          <w:lang w:val="en-US" w:eastAsia="zh-CN"/>
        </w:rPr>
        <w:t>承诺书</w:t>
      </w:r>
      <w:r>
        <w:rPr>
          <w:rFonts w:hint="default" w:ascii="Times New Roman" w:hAnsi="Times New Roman" w:cs="Times New Roman" w:eastAsiaTheme="minorEastAsia"/>
          <w:szCs w:val="21"/>
          <w:highlight w:val="none"/>
        </w:rPr>
        <w:t>一式</w:t>
      </w:r>
      <w:r>
        <w:rPr>
          <w:rFonts w:hint="default" w:ascii="Times New Roman" w:hAnsi="Times New Roman" w:cs="Times New Roman" w:eastAsiaTheme="minorEastAsia"/>
          <w:szCs w:val="21"/>
          <w:highlight w:val="none"/>
          <w:lang w:val="en-US" w:eastAsia="zh-CN"/>
        </w:rPr>
        <w:t>6</w:t>
      </w:r>
      <w:r>
        <w:rPr>
          <w:rFonts w:hint="default" w:ascii="Times New Roman" w:hAnsi="Times New Roman" w:cs="Times New Roman" w:eastAsiaTheme="minorEastAsia"/>
          <w:szCs w:val="21"/>
          <w:highlight w:val="none"/>
        </w:rPr>
        <w:t>份，甲方执</w:t>
      </w:r>
      <w:r>
        <w:rPr>
          <w:rFonts w:hint="default" w:ascii="Times New Roman" w:hAnsi="Times New Roman" w:cs="Times New Roman" w:eastAsiaTheme="minorEastAsia"/>
          <w:szCs w:val="21"/>
          <w:highlight w:val="none"/>
          <w:lang w:val="en-US" w:eastAsia="zh-CN"/>
        </w:rPr>
        <w:t>5</w:t>
      </w:r>
      <w:r>
        <w:rPr>
          <w:rFonts w:hint="default" w:ascii="Times New Roman" w:hAnsi="Times New Roman" w:cs="Times New Roman" w:eastAsiaTheme="minorEastAsia"/>
          <w:szCs w:val="21"/>
          <w:highlight w:val="none"/>
        </w:rPr>
        <w:t>份，</w:t>
      </w:r>
      <w:r>
        <w:rPr>
          <w:rFonts w:hint="default" w:ascii="Times New Roman" w:hAnsi="Times New Roman" w:cs="Times New Roman" w:eastAsiaTheme="minorEastAsia"/>
          <w:szCs w:val="21"/>
          <w:highlight w:val="none"/>
          <w:lang w:val="en-US" w:eastAsia="zh-CN"/>
        </w:rPr>
        <w:t>乙方执1</w:t>
      </w:r>
      <w:r>
        <w:rPr>
          <w:rFonts w:hint="default" w:ascii="Times New Roman" w:hAnsi="Times New Roman" w:cs="Times New Roman" w:eastAsiaTheme="minorEastAsia"/>
          <w:szCs w:val="21"/>
          <w:highlight w:val="none"/>
        </w:rPr>
        <w:t>份。</w:t>
      </w:r>
    </w:p>
    <w:p w14:paraId="4A251738">
      <w:pPr>
        <w:keepNext w:val="0"/>
        <w:keepLines w:val="0"/>
        <w:pageBreakBefore w:val="0"/>
        <w:widowControl w:val="0"/>
        <w:kinsoku/>
        <w:wordWrap/>
        <w:overflowPunct/>
        <w:topLinePunct w:val="0"/>
        <w:autoSpaceDE/>
        <w:autoSpaceDN/>
        <w:bidi w:val="0"/>
        <w:adjustRightInd w:val="0"/>
        <w:snapToGrid w:val="0"/>
        <w:spacing w:line="400" w:lineRule="exact"/>
        <w:ind w:firstLine="630"/>
        <w:textAlignment w:val="auto"/>
        <w:rPr>
          <w:rFonts w:hint="default" w:ascii="Times New Roman" w:hAnsi="Times New Roman" w:cs="Times New Roman" w:eastAsiaTheme="minorEastAsia"/>
          <w:szCs w:val="21"/>
          <w:highlight w:val="none"/>
        </w:rPr>
      </w:pPr>
      <w:r>
        <w:rPr>
          <w:rFonts w:hint="default" w:ascii="Times New Roman" w:hAnsi="Times New Roman" w:cs="Times New Roman" w:eastAsiaTheme="minorEastAsia"/>
          <w:szCs w:val="21"/>
          <w:highlight w:val="none"/>
        </w:rPr>
        <w:t>九、本</w:t>
      </w:r>
      <w:r>
        <w:rPr>
          <w:rFonts w:hint="default" w:ascii="Times New Roman" w:hAnsi="Times New Roman" w:cs="Times New Roman" w:eastAsiaTheme="minorEastAsia"/>
          <w:szCs w:val="21"/>
          <w:highlight w:val="none"/>
          <w:lang w:val="en-US" w:eastAsia="zh-CN"/>
        </w:rPr>
        <w:t>承诺书</w:t>
      </w:r>
      <w:r>
        <w:rPr>
          <w:rFonts w:hint="default" w:ascii="Times New Roman" w:hAnsi="Times New Roman" w:cs="Times New Roman" w:eastAsiaTheme="minorEastAsia"/>
          <w:szCs w:val="21"/>
          <w:highlight w:val="none"/>
        </w:rPr>
        <w:t>自签订之日起生效。</w:t>
      </w:r>
    </w:p>
    <w:p w14:paraId="366D012D">
      <w:pPr>
        <w:keepNext w:val="0"/>
        <w:keepLines w:val="0"/>
        <w:pageBreakBefore w:val="0"/>
        <w:widowControl w:val="0"/>
        <w:kinsoku/>
        <w:wordWrap/>
        <w:overflowPunct/>
        <w:topLinePunct w:val="0"/>
        <w:autoSpaceDE/>
        <w:autoSpaceDN/>
        <w:bidi w:val="0"/>
        <w:adjustRightInd w:val="0"/>
        <w:snapToGrid w:val="0"/>
        <w:spacing w:line="400" w:lineRule="exact"/>
        <w:ind w:firstLine="630"/>
        <w:textAlignment w:val="auto"/>
        <w:rPr>
          <w:rFonts w:hint="default" w:ascii="Times New Roman" w:hAnsi="Times New Roman" w:cs="Times New Roman" w:eastAsiaTheme="minorEastAsia"/>
          <w:szCs w:val="21"/>
          <w:highlight w:val="none"/>
        </w:rPr>
      </w:pPr>
    </w:p>
    <w:p w14:paraId="2D691068">
      <w:pPr>
        <w:keepNext w:val="0"/>
        <w:keepLines w:val="0"/>
        <w:pageBreakBefore w:val="0"/>
        <w:widowControl w:val="0"/>
        <w:kinsoku/>
        <w:wordWrap/>
        <w:overflowPunct/>
        <w:topLinePunct w:val="0"/>
        <w:autoSpaceDE/>
        <w:autoSpaceDN/>
        <w:bidi w:val="0"/>
        <w:adjustRightInd w:val="0"/>
        <w:snapToGrid w:val="0"/>
        <w:spacing w:line="400" w:lineRule="exact"/>
        <w:ind w:firstLine="1260" w:firstLineChars="600"/>
        <w:textAlignment w:val="auto"/>
        <w:rPr>
          <w:rFonts w:hint="default" w:ascii="Times New Roman" w:hAnsi="Times New Roman" w:cs="Times New Roman" w:eastAsiaTheme="minorEastAsia"/>
          <w:szCs w:val="21"/>
          <w:highlight w:val="none"/>
        </w:rPr>
      </w:pPr>
      <w:r>
        <w:rPr>
          <w:rFonts w:hint="default" w:ascii="Times New Roman" w:hAnsi="Times New Roman" w:cs="Times New Roman" w:eastAsiaTheme="minorEastAsia"/>
          <w:szCs w:val="21"/>
          <w:highlight w:val="none"/>
        </w:rPr>
        <w:t>甲方（盖章）：                         乙方（盖章）：</w:t>
      </w:r>
    </w:p>
    <w:p w14:paraId="26DECB47">
      <w:pPr>
        <w:keepNext w:val="0"/>
        <w:keepLines w:val="0"/>
        <w:pageBreakBefore w:val="0"/>
        <w:widowControl w:val="0"/>
        <w:kinsoku/>
        <w:wordWrap/>
        <w:overflowPunct/>
        <w:topLinePunct w:val="0"/>
        <w:autoSpaceDE/>
        <w:autoSpaceDN/>
        <w:bidi w:val="0"/>
        <w:adjustRightInd w:val="0"/>
        <w:snapToGrid w:val="0"/>
        <w:spacing w:line="400" w:lineRule="exact"/>
        <w:ind w:firstLine="1260" w:firstLineChars="600"/>
        <w:textAlignment w:val="auto"/>
        <w:rPr>
          <w:rFonts w:hint="default" w:ascii="Times New Roman" w:hAnsi="Times New Roman" w:cs="Times New Roman" w:eastAsiaTheme="minorEastAsia"/>
          <w:szCs w:val="21"/>
          <w:highlight w:val="none"/>
        </w:rPr>
      </w:pPr>
      <w:r>
        <w:rPr>
          <w:rFonts w:hint="default" w:ascii="Times New Roman" w:hAnsi="Times New Roman" w:cs="Times New Roman" w:eastAsiaTheme="minorEastAsia"/>
          <w:szCs w:val="21"/>
          <w:highlight w:val="none"/>
        </w:rPr>
        <w:t xml:space="preserve">                   </w:t>
      </w:r>
    </w:p>
    <w:p w14:paraId="2D56BB8E">
      <w:pPr>
        <w:keepNext w:val="0"/>
        <w:keepLines w:val="0"/>
        <w:pageBreakBefore w:val="0"/>
        <w:widowControl w:val="0"/>
        <w:kinsoku/>
        <w:wordWrap/>
        <w:overflowPunct/>
        <w:topLinePunct w:val="0"/>
        <w:autoSpaceDE/>
        <w:autoSpaceDN/>
        <w:bidi w:val="0"/>
        <w:adjustRightInd w:val="0"/>
        <w:snapToGrid w:val="0"/>
        <w:spacing w:line="400" w:lineRule="exact"/>
        <w:ind w:firstLine="1260" w:firstLineChars="600"/>
        <w:textAlignment w:val="auto"/>
        <w:rPr>
          <w:rFonts w:hint="default" w:ascii="Times New Roman" w:hAnsi="Times New Roman" w:cs="Times New Roman" w:eastAsiaTheme="minorEastAsia"/>
          <w:szCs w:val="21"/>
          <w:highlight w:val="none"/>
        </w:rPr>
      </w:pPr>
      <w:r>
        <w:rPr>
          <w:rFonts w:hint="default" w:ascii="Times New Roman" w:hAnsi="Times New Roman" w:cs="Times New Roman" w:eastAsiaTheme="minorEastAsia"/>
          <w:szCs w:val="21"/>
          <w:highlight w:val="none"/>
        </w:rPr>
        <w:t>负责人：</w:t>
      </w:r>
      <w:r>
        <w:rPr>
          <w:rFonts w:hint="default" w:ascii="Times New Roman" w:hAnsi="Times New Roman" w:cs="Times New Roman" w:eastAsiaTheme="minorEastAsia"/>
          <w:szCs w:val="21"/>
          <w:highlight w:val="none"/>
          <w:lang w:val="en-US" w:eastAsia="zh-CN"/>
        </w:rPr>
        <w:t xml:space="preserve">    </w:t>
      </w:r>
      <w:r>
        <w:rPr>
          <w:rFonts w:hint="default" w:ascii="Times New Roman" w:hAnsi="Times New Roman" w:cs="Times New Roman" w:eastAsiaTheme="minorEastAsia"/>
          <w:szCs w:val="21"/>
          <w:highlight w:val="none"/>
        </w:rPr>
        <w:t xml:space="preserve">                          负责人：</w:t>
      </w:r>
    </w:p>
    <w:p w14:paraId="1B090872">
      <w:pPr>
        <w:keepNext w:val="0"/>
        <w:keepLines w:val="0"/>
        <w:pageBreakBefore w:val="0"/>
        <w:widowControl w:val="0"/>
        <w:kinsoku/>
        <w:wordWrap/>
        <w:overflowPunct/>
        <w:topLinePunct w:val="0"/>
        <w:autoSpaceDE/>
        <w:autoSpaceDN/>
        <w:bidi w:val="0"/>
        <w:adjustRightInd w:val="0"/>
        <w:snapToGrid w:val="0"/>
        <w:spacing w:line="400" w:lineRule="exact"/>
        <w:ind w:firstLine="1260" w:firstLineChars="600"/>
        <w:textAlignment w:val="auto"/>
        <w:rPr>
          <w:rFonts w:hint="default" w:ascii="Times New Roman" w:hAnsi="Times New Roman" w:cs="Times New Roman" w:eastAsiaTheme="minorEastAsia"/>
          <w:szCs w:val="21"/>
          <w:highlight w:val="none"/>
        </w:rPr>
      </w:pPr>
      <w:r>
        <w:rPr>
          <w:rFonts w:hint="default" w:ascii="Times New Roman" w:hAnsi="Times New Roman" w:cs="Times New Roman" w:eastAsiaTheme="minorEastAsia"/>
          <w:szCs w:val="21"/>
          <w:highlight w:val="none"/>
        </w:rPr>
        <w:t xml:space="preserve">            </w:t>
      </w:r>
      <w:r>
        <w:rPr>
          <w:rFonts w:hint="default" w:ascii="Times New Roman" w:hAnsi="Times New Roman" w:cs="Times New Roman" w:eastAsiaTheme="minorEastAsia"/>
          <w:szCs w:val="21"/>
          <w:highlight w:val="none"/>
          <w:lang w:val="en-US" w:eastAsia="zh-CN"/>
        </w:rPr>
        <w:t xml:space="preserve"> </w:t>
      </w:r>
      <w:r>
        <w:rPr>
          <w:rFonts w:hint="default" w:ascii="Times New Roman" w:hAnsi="Times New Roman" w:cs="Times New Roman" w:eastAsiaTheme="minorEastAsia"/>
          <w:szCs w:val="21"/>
          <w:highlight w:val="none"/>
        </w:rPr>
        <w:t xml:space="preserve">          </w:t>
      </w:r>
    </w:p>
    <w:p w14:paraId="0E58F2F9">
      <w:pPr>
        <w:keepNext w:val="0"/>
        <w:keepLines w:val="0"/>
        <w:pageBreakBefore w:val="0"/>
        <w:widowControl w:val="0"/>
        <w:kinsoku/>
        <w:wordWrap/>
        <w:overflowPunct/>
        <w:topLinePunct w:val="0"/>
        <w:autoSpaceDE/>
        <w:autoSpaceDN/>
        <w:bidi w:val="0"/>
        <w:adjustRightInd w:val="0"/>
        <w:snapToGrid w:val="0"/>
        <w:spacing w:line="400" w:lineRule="exact"/>
        <w:ind w:firstLine="1260" w:firstLineChars="600"/>
        <w:textAlignment w:val="auto"/>
        <w:rPr>
          <w:rFonts w:hint="default" w:ascii="Times New Roman" w:hAnsi="Times New Roman" w:cs="Times New Roman" w:eastAsiaTheme="minorEastAsia"/>
          <w:szCs w:val="21"/>
          <w:highlight w:val="none"/>
        </w:rPr>
      </w:pPr>
      <w:r>
        <w:rPr>
          <w:rFonts w:hint="default" w:ascii="Times New Roman" w:hAnsi="Times New Roman" w:cs="Times New Roman" w:eastAsiaTheme="minorEastAsia"/>
          <w:szCs w:val="21"/>
          <w:highlight w:val="none"/>
        </w:rPr>
        <w:t xml:space="preserve">经办人：     </w:t>
      </w:r>
      <w:r>
        <w:rPr>
          <w:rFonts w:hint="default" w:ascii="Times New Roman" w:hAnsi="Times New Roman" w:cs="Times New Roman" w:eastAsiaTheme="minorEastAsia"/>
          <w:szCs w:val="21"/>
          <w:highlight w:val="none"/>
          <w:lang w:val="en-US" w:eastAsia="zh-CN"/>
        </w:rPr>
        <w:t xml:space="preserve">    </w:t>
      </w:r>
      <w:r>
        <w:rPr>
          <w:rFonts w:hint="default" w:ascii="Times New Roman" w:hAnsi="Times New Roman" w:cs="Times New Roman" w:eastAsiaTheme="minorEastAsia"/>
          <w:szCs w:val="21"/>
          <w:highlight w:val="none"/>
        </w:rPr>
        <w:t xml:space="preserve">                     经办人：</w:t>
      </w:r>
    </w:p>
    <w:p w14:paraId="742E5FC1">
      <w:pPr>
        <w:keepNext w:val="0"/>
        <w:keepLines w:val="0"/>
        <w:pageBreakBefore w:val="0"/>
        <w:widowControl w:val="0"/>
        <w:kinsoku/>
        <w:wordWrap/>
        <w:overflowPunct/>
        <w:topLinePunct w:val="0"/>
        <w:autoSpaceDE/>
        <w:autoSpaceDN/>
        <w:bidi w:val="0"/>
        <w:adjustRightInd w:val="0"/>
        <w:snapToGrid w:val="0"/>
        <w:spacing w:line="400" w:lineRule="exact"/>
        <w:ind w:firstLine="1680" w:firstLineChars="800"/>
        <w:textAlignment w:val="auto"/>
        <w:rPr>
          <w:highlight w:val="none"/>
        </w:rPr>
      </w:pPr>
      <w:r>
        <w:rPr>
          <w:rFonts w:hint="eastAsia" w:ascii="Times New Roman" w:hAnsi="Times New Roman" w:cs="Times New Roman" w:eastAsiaTheme="minorEastAsia"/>
          <w:szCs w:val="21"/>
          <w:highlight w:val="none"/>
          <w:lang w:val="en-US" w:eastAsia="zh-CN"/>
        </w:rPr>
        <w:t>2026</w:t>
      </w:r>
      <w:r>
        <w:rPr>
          <w:rFonts w:hint="default" w:ascii="Times New Roman" w:hAnsi="Times New Roman" w:cs="Times New Roman" w:eastAsiaTheme="minorEastAsia"/>
          <w:szCs w:val="21"/>
          <w:highlight w:val="none"/>
        </w:rPr>
        <w:t xml:space="preserve">年   月   日                      </w:t>
      </w:r>
      <w:r>
        <w:rPr>
          <w:rFonts w:hint="eastAsia" w:ascii="Times New Roman" w:hAnsi="Times New Roman" w:cs="Times New Roman" w:eastAsiaTheme="minorEastAsia"/>
          <w:szCs w:val="21"/>
          <w:highlight w:val="none"/>
          <w:lang w:val="en-US" w:eastAsia="zh-CN"/>
        </w:rPr>
        <w:t>2026</w:t>
      </w:r>
      <w:r>
        <w:rPr>
          <w:rFonts w:hint="default" w:ascii="Times New Roman" w:hAnsi="Times New Roman" w:cs="Times New Roman" w:eastAsiaTheme="minorEastAsia"/>
          <w:szCs w:val="21"/>
          <w:highlight w:val="none"/>
        </w:rPr>
        <w:t>年   月   日</w:t>
      </w:r>
    </w:p>
    <w:p w14:paraId="4959F8CD">
      <w:pPr>
        <w:rPr>
          <w:highlight w:val="none"/>
        </w:rPr>
      </w:pPr>
    </w:p>
    <w:p w14:paraId="16C85B40">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KSOFE8852770">
    <w:panose1 w:val="02010609060101010101"/>
    <w:charset w:val="86"/>
    <w:family w:val="auto"/>
    <w:pitch w:val="default"/>
    <w:sig w:usb0="00000001" w:usb1="00000000" w:usb2="00000000"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77654A"/>
    <w:rsid w:val="1F0D1100"/>
    <w:rsid w:val="58DE7C59"/>
    <w:rsid w:val="6C7765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3"/>
    <w:unhideWhenUsed/>
    <w:qFormat/>
    <w:uiPriority w:val="99"/>
    <w:pPr>
      <w:widowControl w:val="0"/>
      <w:spacing w:after="120"/>
      <w:jc w:val="both"/>
    </w:pPr>
    <w:rPr>
      <w:rFonts w:ascii="等线" w:hAnsi="等线" w:eastAsia="等线" w:cs="Times New Roman"/>
      <w:kern w:val="2"/>
      <w:sz w:val="21"/>
      <w:szCs w:val="22"/>
      <w:lang w:val="en-US" w:eastAsia="zh-CN" w:bidi="ar-SA"/>
    </w:rPr>
  </w:style>
  <w:style w:type="paragraph" w:styleId="3">
    <w:name w:val="Body Text First Indent"/>
    <w:next w:val="4"/>
    <w:unhideWhenUsed/>
    <w:qFormat/>
    <w:uiPriority w:val="99"/>
    <w:pPr>
      <w:widowControl w:val="0"/>
      <w:spacing w:after="120"/>
      <w:ind w:firstLine="420" w:firstLineChars="100"/>
      <w:jc w:val="both"/>
    </w:pPr>
    <w:rPr>
      <w:rFonts w:ascii="等线" w:hAnsi="等线" w:eastAsia="等线" w:cs="Times New Roman"/>
      <w:kern w:val="2"/>
      <w:sz w:val="21"/>
      <w:szCs w:val="22"/>
      <w:lang w:val="en-US" w:eastAsia="zh-CN" w:bidi="ar-SA"/>
    </w:rPr>
  </w:style>
  <w:style w:type="paragraph" w:customStyle="1" w:styleId="4">
    <w:name w:val="样式 正文首行缩进 + 首行缩进:  1 字符"/>
    <w:next w:val="1"/>
    <w:qFormat/>
    <w:uiPriority w:val="0"/>
    <w:pPr>
      <w:widowControl w:val="0"/>
      <w:spacing w:line="360" w:lineRule="auto"/>
      <w:ind w:firstLine="200" w:firstLineChars="200"/>
      <w:jc w:val="both"/>
    </w:pPr>
    <w:rPr>
      <w:rFonts w:ascii="等线" w:hAnsi="等线" w:eastAsia="等线" w:cs="宋体"/>
      <w:kern w:val="2"/>
      <w:sz w:val="24"/>
      <w:szCs w:val="20"/>
      <w:lang w:val="en-US" w:eastAsia="zh-CN" w:bidi="ar-SA"/>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34"/>
    <w:pPr>
      <w:ind w:firstLine="420" w:firstLineChars="200"/>
    </w:pPr>
  </w:style>
  <w:style w:type="paragraph" w:customStyle="1" w:styleId="9">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2026-07-24T01:54:00Z</dcterms:created>
  <dc:creator>卑微小虎崽</dc:creator>
  <cp:lastModifiedBy>卑微小虎崽</cp:lastModifiedBy>
  <dcterms:modified xsi:type="dcterms:W3CDTF">2026-07-24T01:56:06Z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6B218322A1E4458DA091CD6101BEB213_13</vt:lpwstr>
  </property>
  <property fmtid="{D5CDD505-2E9C-101B-9397-08002B2CF9AE}" pid="4" name="KSOTemplateDocerSaveRecord">
    <vt:lpwstr>eyJoZGlkIjoiNjNkZDNiNmE1ZWQxMmM5NjA4NDE0OWFmMTIyOTlmMDQiLCJ1c2VySWQiOiIxMzQ0MTYwMDk1In0=</vt:lpwstr>
  </property>
</Properties>
</file>